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Content>
        <w:p w14:paraId="271C91E6" w14:textId="518CDF1F" w:rsidR="00035B6E" w:rsidRPr="007667B4" w:rsidRDefault="007667B4" w:rsidP="00035B6E">
          <w:pPr>
            <w:jc w:val="left"/>
            <w:rPr>
              <w:b/>
              <w:bCs/>
              <w:i/>
              <w:iCs/>
              <w:color w:val="FFFFFF" w:themeColor="background1"/>
              <w:szCs w:val="28"/>
              <w:lang w:eastAsia="fr-FR"/>
            </w:rPr>
          </w:pPr>
          <w:r w:rsidRPr="007667B4">
            <w:rPr>
              <w:b/>
              <w:bCs/>
              <w:i/>
              <w:iCs/>
              <w:noProof/>
              <w:color w:val="FFFFFF" w:themeColor="background1"/>
              <w:szCs w:val="28"/>
              <w:lang w:eastAsia="fr-FR"/>
              <w14:ligatures w14:val="standardContextual"/>
            </w:rPr>
            <mc:AlternateContent>
              <mc:Choice Requires="wps">
                <w:drawing>
                  <wp:anchor distT="0" distB="0" distL="114300" distR="114300" simplePos="0" relativeHeight="251655680" behindDoc="1" locked="0" layoutInCell="1" allowOverlap="1" wp14:anchorId="24588480" wp14:editId="637948C3">
                    <wp:simplePos x="0" y="0"/>
                    <wp:positionH relativeFrom="column">
                      <wp:posOffset>-914400</wp:posOffset>
                    </wp:positionH>
                    <wp:positionV relativeFrom="paragraph">
                      <wp:posOffset>-883285</wp:posOffset>
                    </wp:positionV>
                    <wp:extent cx="15166340" cy="10720070"/>
                    <wp:effectExtent l="0" t="0" r="16510" b="24130"/>
                    <wp:wrapNone/>
                    <wp:docPr id="1709200299" name="Rectangle 4"/>
                    <wp:cNvGraphicFramePr/>
                    <a:graphic xmlns:a="http://schemas.openxmlformats.org/drawingml/2006/main">
                      <a:graphicData uri="http://schemas.microsoft.com/office/word/2010/wordprocessingShape">
                        <wps:wsp>
                          <wps:cNvSpPr/>
                          <wps:spPr>
                            <a:xfrm>
                              <a:off x="0" y="0"/>
                              <a:ext cx="15166340" cy="1072007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7B6CDF" id="Rectangle 4" o:spid="_x0000_s1026" style="position:absolute;margin-left:-1in;margin-top:-69.55pt;width:1194.2pt;height:844.1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" fillcolor="#2f5496 [2404]" strokecolor="#09101d [484]" strokeweight="1pt"/>
                </w:pict>
              </mc:Fallback>
            </mc:AlternateContent>
          </w:r>
          <w:r w:rsidR="00035B6E" w:rsidRPr="007667B4">
            <w:rPr>
              <w:b/>
              <w:bCs/>
              <w:i/>
              <w:iCs/>
              <w:color w:val="FFFFFF" w:themeColor="background1"/>
              <w:szCs w:val="28"/>
              <w:lang w:eastAsia="fr-FR"/>
            </w:rPr>
            <w:t>Module 1 : Audit de la situation juridique des personnes et des biens et stratégies patrimoniales civiles</w:t>
          </w:r>
        </w:p>
        <w:p w14:paraId="0E15F4CE" w14:textId="48F855E6" w:rsidR="00035B6E" w:rsidRPr="007667B4" w:rsidRDefault="00035B6E" w:rsidP="00035B6E">
          <w:pPr>
            <w:jc w:val="left"/>
            <w:rPr>
              <w:b/>
              <w:bCs/>
              <w:i/>
              <w:iCs/>
              <w:color w:val="FFFFFF" w:themeColor="background1"/>
              <w:szCs w:val="28"/>
              <w:lang w:eastAsia="fr-FR"/>
            </w:rPr>
          </w:pPr>
          <w:r w:rsidRPr="007667B4">
            <w:rPr>
              <w:b/>
              <w:bCs/>
              <w:i/>
              <w:iCs/>
              <w:color w:val="FFFFFF" w:themeColor="background1"/>
              <w:szCs w:val="28"/>
              <w:lang w:eastAsia="fr-FR"/>
            </w:rPr>
            <w:t xml:space="preserve">Leçon </w:t>
          </w:r>
          <w:r w:rsidR="005A3BAB">
            <w:rPr>
              <w:b/>
              <w:bCs/>
              <w:i/>
              <w:iCs/>
              <w:color w:val="FFFFFF" w:themeColor="background1"/>
              <w:szCs w:val="28"/>
              <w:lang w:eastAsia="fr-FR"/>
            </w:rPr>
            <w:t>3</w:t>
          </w:r>
          <w:r w:rsidRPr="007667B4">
            <w:rPr>
              <w:b/>
              <w:bCs/>
              <w:i/>
              <w:iCs/>
              <w:color w:val="FFFFFF" w:themeColor="background1"/>
              <w:szCs w:val="28"/>
              <w:lang w:eastAsia="fr-FR"/>
            </w:rPr>
            <w:t xml:space="preserve"> : </w:t>
          </w:r>
          <w:r w:rsidR="005A3BAB">
            <w:rPr>
              <w:b/>
              <w:bCs/>
              <w:i/>
              <w:iCs/>
              <w:color w:val="FFFFFF" w:themeColor="background1"/>
              <w:szCs w:val="28"/>
              <w:lang w:eastAsia="fr-FR"/>
            </w:rPr>
            <w:t>Aspects patrimoniaux de</w:t>
          </w:r>
          <w:r w:rsidRPr="007667B4">
            <w:rPr>
              <w:b/>
              <w:bCs/>
              <w:i/>
              <w:iCs/>
              <w:color w:val="FFFFFF" w:themeColor="background1"/>
              <w:szCs w:val="28"/>
              <w:lang w:eastAsia="fr-FR"/>
            </w:rPr>
            <w:t xml:space="preserve">s modes de conjugalité́ et </w:t>
          </w:r>
          <w:r w:rsidR="007D4E90">
            <w:rPr>
              <w:b/>
              <w:bCs/>
              <w:i/>
              <w:iCs/>
              <w:color w:val="FFFFFF" w:themeColor="background1"/>
              <w:szCs w:val="28"/>
              <w:lang w:eastAsia="fr-FR"/>
            </w:rPr>
            <w:t>de l’adoption</w:t>
          </w:r>
        </w:p>
        <w:p w14:paraId="3C5EE87A" w14:textId="77777777" w:rsidR="00035B6E" w:rsidRPr="007667B4" w:rsidRDefault="00035B6E" w:rsidP="00035B6E">
          <w:pPr>
            <w:jc w:val="left"/>
            <w:rPr>
              <w:b/>
              <w:bCs/>
              <w:color w:val="FFFFFF" w:themeColor="background1"/>
              <w:lang w:eastAsia="fr-FR"/>
            </w:rPr>
          </w:pPr>
        </w:p>
        <w:p w14:paraId="25B027C2" w14:textId="77777777" w:rsidR="00035B6E" w:rsidRPr="007667B4" w:rsidRDefault="00035B6E" w:rsidP="00035B6E">
          <w:pPr>
            <w:jc w:val="left"/>
            <w:rPr>
              <w:b/>
              <w:bCs/>
              <w:color w:val="FFFFFF" w:themeColor="background1"/>
              <w:lang w:eastAsia="fr-FR"/>
            </w:rPr>
          </w:pPr>
        </w:p>
        <w:p w14:paraId="69D810C2" w14:textId="77777777" w:rsidR="00035B6E" w:rsidRPr="007667B4" w:rsidRDefault="00035B6E" w:rsidP="00035B6E">
          <w:pPr>
            <w:jc w:val="left"/>
            <w:rPr>
              <w:b/>
              <w:bCs/>
              <w:color w:val="FFFFFF" w:themeColor="background1"/>
              <w:lang w:eastAsia="fr-FR"/>
            </w:rPr>
          </w:pPr>
        </w:p>
        <w:p w14:paraId="44DB128A" w14:textId="77777777" w:rsidR="00035B6E" w:rsidRPr="007667B4" w:rsidRDefault="00035B6E" w:rsidP="00035B6E">
          <w:pPr>
            <w:jc w:val="left"/>
            <w:rPr>
              <w:b/>
              <w:bCs/>
              <w:color w:val="FFFFFF" w:themeColor="background1"/>
              <w:lang w:eastAsia="fr-FR"/>
            </w:rPr>
          </w:pPr>
        </w:p>
        <w:p w14:paraId="2C86FA2E" w14:textId="77777777" w:rsidR="00035B6E" w:rsidRPr="007667B4" w:rsidRDefault="00035B6E" w:rsidP="00035B6E">
          <w:pPr>
            <w:jc w:val="left"/>
            <w:rPr>
              <w:b/>
              <w:bCs/>
              <w:color w:val="FFFFFF" w:themeColor="background1"/>
              <w:lang w:eastAsia="fr-FR"/>
            </w:rPr>
          </w:pPr>
        </w:p>
        <w:p w14:paraId="7FACDE4F" w14:textId="77777777" w:rsidR="00035B6E" w:rsidRPr="007667B4" w:rsidRDefault="00035B6E" w:rsidP="00035B6E">
          <w:pPr>
            <w:jc w:val="left"/>
            <w:rPr>
              <w:b/>
              <w:bCs/>
              <w:color w:val="FFFFFF" w:themeColor="background1"/>
              <w:lang w:eastAsia="fr-FR"/>
            </w:rPr>
          </w:pPr>
        </w:p>
        <w:p w14:paraId="223ACB72" w14:textId="77777777" w:rsidR="00035B6E" w:rsidRPr="007667B4" w:rsidRDefault="00035B6E" w:rsidP="00035B6E">
          <w:pPr>
            <w:jc w:val="left"/>
            <w:rPr>
              <w:b/>
              <w:bCs/>
              <w:color w:val="FFFFFF" w:themeColor="background1"/>
              <w:lang w:eastAsia="fr-FR"/>
            </w:rPr>
          </w:pPr>
        </w:p>
        <w:p w14:paraId="1F4E5544" w14:textId="77777777" w:rsidR="00035B6E" w:rsidRPr="007667B4" w:rsidRDefault="00035B6E" w:rsidP="00035B6E">
          <w:pPr>
            <w:jc w:val="left"/>
            <w:rPr>
              <w:b/>
              <w:bCs/>
              <w:color w:val="FFFFFF" w:themeColor="background1"/>
              <w:lang w:eastAsia="fr-FR"/>
            </w:rPr>
          </w:pPr>
        </w:p>
        <w:p w14:paraId="31552FA5" w14:textId="77777777" w:rsidR="00035B6E" w:rsidRPr="007667B4" w:rsidRDefault="00035B6E" w:rsidP="00035B6E">
          <w:pPr>
            <w:jc w:val="left"/>
            <w:rPr>
              <w:b/>
              <w:bCs/>
              <w:color w:val="FFFFFF" w:themeColor="background1"/>
              <w:lang w:eastAsia="fr-FR"/>
            </w:rPr>
          </w:pPr>
        </w:p>
        <w:p w14:paraId="3A6F0CE4" w14:textId="77777777" w:rsidR="00035B6E" w:rsidRPr="007667B4" w:rsidRDefault="00035B6E" w:rsidP="00035B6E">
          <w:pPr>
            <w:jc w:val="left"/>
            <w:rPr>
              <w:b/>
              <w:bCs/>
              <w:color w:val="FFFFFF" w:themeColor="background1"/>
              <w:lang w:eastAsia="fr-FR"/>
            </w:rPr>
          </w:pPr>
        </w:p>
        <w:p w14:paraId="1E1A8F76" w14:textId="2C119ADE" w:rsidR="00677448" w:rsidRDefault="00035B6E" w:rsidP="00035B6E">
          <w:pPr>
            <w:jc w:val="left"/>
            <w:rPr>
              <w:lang w:eastAsia="fr-FR"/>
            </w:rPr>
          </w:pPr>
          <w:r w:rsidRPr="007667B4">
            <w:rPr>
              <w:b/>
              <w:bCs/>
              <w:color w:val="FFFFFF" w:themeColor="background1"/>
              <w:sz w:val="60"/>
              <w:szCs w:val="60"/>
              <w:lang w:eastAsia="fr-FR"/>
            </w:rPr>
            <w:t>Chapitre 1 : Situation de fait de concubinage et gestion du patrimoine</w:t>
          </w:r>
          <w:r w:rsidRPr="007667B4">
            <w:rPr>
              <w:b/>
              <w:bCs/>
              <w:color w:val="FFFFFF" w:themeColor="background1"/>
              <w:lang w:eastAsia="fr-FR"/>
            </w:rPr>
            <w:t xml:space="preserve"> </w:t>
          </w:r>
          <w:r w:rsidR="00677448">
            <w:rPr>
              <w:b/>
              <w:bCs/>
              <w:lang w:eastAsia="fr-FR"/>
            </w:rPr>
            <w:br w:type="page"/>
          </w:r>
        </w:p>
      </w:sdtContent>
    </w:sdt>
    <w:p w14:paraId="7BFE5185" w14:textId="77777777" w:rsidR="00B42117" w:rsidRDefault="00B42117" w:rsidP="00AB5284">
      <w:pPr>
        <w:pStyle w:val="En-ttedetabledesmatires"/>
        <w:rPr>
          <w:rFonts w:eastAsia="Times New Roman"/>
          <w:bdr w:val="none" w:sz="0" w:space="0" w:color="auto" w:frame="1"/>
        </w:rPr>
      </w:pPr>
    </w:p>
    <w:sdt>
      <w:sdtPr>
        <w:rPr>
          <w:rFonts w:ascii="Open Sans" w:eastAsiaTheme="minorHAnsi" w:hAnsi="Open Sans" w:cstheme="minorBidi"/>
          <w:color w:val="auto"/>
          <w:sz w:val="24"/>
          <w:szCs w:val="22"/>
          <w:lang w:eastAsia="en-US"/>
        </w:rPr>
        <w:id w:val="572329109"/>
        <w:docPartObj>
          <w:docPartGallery w:val="Table of Contents"/>
          <w:docPartUnique/>
        </w:docPartObj>
      </w:sdtPr>
      <w:sdtEndPr>
        <w:rPr>
          <w:b/>
          <w:bCs/>
          <w:noProof/>
          <w:sz w:val="28"/>
        </w:rPr>
      </w:sdtEndPr>
      <w:sdtContent>
        <w:p w14:paraId="668A493C" w14:textId="77777777" w:rsidR="00563C2E" w:rsidRDefault="00563C2E" w:rsidP="00AB5284">
          <w:pPr>
            <w:pStyle w:val="En-ttedetabledesmatires"/>
          </w:pPr>
          <w:r>
            <w:t>Contents</w:t>
          </w:r>
        </w:p>
        <w:p w14:paraId="2C1B522E" w14:textId="01920896" w:rsidR="00E35E02" w:rsidRDefault="00563C2E">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5504803" w:history="1">
            <w:r w:rsidR="00E35E02" w:rsidRPr="00874F5C">
              <w:rPr>
                <w:rStyle w:val="Lienhypertexte"/>
                <w:noProof/>
              </w:rPr>
              <w:t>I.</w:t>
            </w:r>
            <w:r w:rsidR="00E35E02">
              <w:rPr>
                <w:rFonts w:asciiTheme="minorHAnsi" w:eastAsiaTheme="minorEastAsia" w:hAnsiTheme="minorHAnsi"/>
                <w:noProof/>
                <w:kern w:val="2"/>
                <w:sz w:val="24"/>
                <w:szCs w:val="24"/>
                <w:lang w:val="en-US"/>
                <w14:ligatures w14:val="standardContextual"/>
              </w:rPr>
              <w:tab/>
            </w:r>
            <w:r w:rsidR="00E35E02" w:rsidRPr="00874F5C">
              <w:rPr>
                <w:rStyle w:val="Lienhypertexte"/>
                <w:noProof/>
              </w:rPr>
              <w:t>Des étrangers aux yeux de la loi</w:t>
            </w:r>
            <w:r w:rsidR="00E35E02">
              <w:rPr>
                <w:noProof/>
                <w:webHidden/>
              </w:rPr>
              <w:tab/>
            </w:r>
            <w:r w:rsidR="00E35E02">
              <w:rPr>
                <w:noProof/>
                <w:webHidden/>
              </w:rPr>
              <w:fldChar w:fldCharType="begin"/>
            </w:r>
            <w:r w:rsidR="00E35E02">
              <w:rPr>
                <w:noProof/>
                <w:webHidden/>
              </w:rPr>
              <w:instrText xml:space="preserve"> PAGEREF _Toc185504803 \h </w:instrText>
            </w:r>
            <w:r w:rsidR="00E35E02">
              <w:rPr>
                <w:noProof/>
                <w:webHidden/>
              </w:rPr>
            </w:r>
            <w:r w:rsidR="00E35E02">
              <w:rPr>
                <w:noProof/>
                <w:webHidden/>
              </w:rPr>
              <w:fldChar w:fldCharType="separate"/>
            </w:r>
            <w:r w:rsidR="00E35E02">
              <w:rPr>
                <w:noProof/>
                <w:webHidden/>
              </w:rPr>
              <w:t>2</w:t>
            </w:r>
            <w:r w:rsidR="00E35E02">
              <w:rPr>
                <w:noProof/>
                <w:webHidden/>
              </w:rPr>
              <w:fldChar w:fldCharType="end"/>
            </w:r>
          </w:hyperlink>
        </w:p>
        <w:p w14:paraId="2F2C69FB" w14:textId="30BEB4BA" w:rsidR="00E35E02" w:rsidRDefault="00E35E02">
          <w:pPr>
            <w:pStyle w:val="TM3"/>
            <w:rPr>
              <w:rFonts w:asciiTheme="minorHAnsi" w:eastAsiaTheme="minorEastAsia" w:hAnsiTheme="minorHAnsi"/>
              <w:noProof/>
              <w:kern w:val="2"/>
              <w:sz w:val="24"/>
              <w:szCs w:val="24"/>
              <w:lang w:val="en-US"/>
              <w14:ligatures w14:val="standardContextual"/>
            </w:rPr>
          </w:pPr>
          <w:hyperlink w:anchor="_Toc185504804" w:history="1">
            <w:r w:rsidRPr="00874F5C">
              <w:rPr>
                <w:rStyle w:val="Lienhypertexte"/>
                <w:noProof/>
              </w:rPr>
              <w:t>1.</w:t>
            </w:r>
            <w:r>
              <w:rPr>
                <w:rFonts w:asciiTheme="minorHAnsi" w:eastAsiaTheme="minorEastAsia" w:hAnsiTheme="minorHAnsi"/>
                <w:noProof/>
                <w:kern w:val="2"/>
                <w:sz w:val="24"/>
                <w:szCs w:val="24"/>
                <w:lang w:val="en-US"/>
                <w14:ligatures w14:val="standardContextual"/>
              </w:rPr>
              <w:tab/>
            </w:r>
            <w:r w:rsidRPr="00874F5C">
              <w:rPr>
                <w:rStyle w:val="Lienhypertexte"/>
                <w:noProof/>
              </w:rPr>
              <w:t>Les principes existant dans les régimes matrimoniaux et le PACS ne se retrouvent pas dans le concubinage</w:t>
            </w:r>
            <w:r>
              <w:rPr>
                <w:noProof/>
                <w:webHidden/>
              </w:rPr>
              <w:tab/>
            </w:r>
            <w:r>
              <w:rPr>
                <w:noProof/>
                <w:webHidden/>
              </w:rPr>
              <w:fldChar w:fldCharType="begin"/>
            </w:r>
            <w:r>
              <w:rPr>
                <w:noProof/>
                <w:webHidden/>
              </w:rPr>
              <w:instrText xml:space="preserve"> PAGEREF _Toc185504804 \h </w:instrText>
            </w:r>
            <w:r>
              <w:rPr>
                <w:noProof/>
                <w:webHidden/>
              </w:rPr>
            </w:r>
            <w:r>
              <w:rPr>
                <w:noProof/>
                <w:webHidden/>
              </w:rPr>
              <w:fldChar w:fldCharType="separate"/>
            </w:r>
            <w:r>
              <w:rPr>
                <w:noProof/>
                <w:webHidden/>
              </w:rPr>
              <w:t>4</w:t>
            </w:r>
            <w:r>
              <w:rPr>
                <w:noProof/>
                <w:webHidden/>
              </w:rPr>
              <w:fldChar w:fldCharType="end"/>
            </w:r>
          </w:hyperlink>
        </w:p>
        <w:p w14:paraId="55EA8FA9" w14:textId="37406954" w:rsidR="00E35E02" w:rsidRDefault="00E35E02">
          <w:pPr>
            <w:pStyle w:val="TM3"/>
            <w:rPr>
              <w:rFonts w:asciiTheme="minorHAnsi" w:eastAsiaTheme="minorEastAsia" w:hAnsiTheme="minorHAnsi"/>
              <w:noProof/>
              <w:kern w:val="2"/>
              <w:sz w:val="24"/>
              <w:szCs w:val="24"/>
              <w:lang w:val="en-US"/>
              <w14:ligatures w14:val="standardContextual"/>
            </w:rPr>
          </w:pPr>
          <w:hyperlink w:anchor="_Toc185504805" w:history="1">
            <w:r w:rsidRPr="00874F5C">
              <w:rPr>
                <w:rStyle w:val="Lienhypertexte"/>
                <w:noProof/>
              </w:rPr>
              <w:t>2.</w:t>
            </w:r>
            <w:r>
              <w:rPr>
                <w:rFonts w:asciiTheme="minorHAnsi" w:eastAsiaTheme="minorEastAsia" w:hAnsiTheme="minorHAnsi"/>
                <w:noProof/>
                <w:kern w:val="2"/>
                <w:sz w:val="24"/>
                <w:szCs w:val="24"/>
                <w:lang w:val="en-US"/>
                <w14:ligatures w14:val="standardContextual"/>
              </w:rPr>
              <w:tab/>
            </w:r>
            <w:r w:rsidRPr="00874F5C">
              <w:rPr>
                <w:rStyle w:val="Lienhypertexte"/>
                <w:noProof/>
              </w:rPr>
              <w:t>Définition et conséquences du concubinage</w:t>
            </w:r>
            <w:r>
              <w:rPr>
                <w:noProof/>
                <w:webHidden/>
              </w:rPr>
              <w:tab/>
            </w:r>
            <w:r>
              <w:rPr>
                <w:noProof/>
                <w:webHidden/>
              </w:rPr>
              <w:fldChar w:fldCharType="begin"/>
            </w:r>
            <w:r>
              <w:rPr>
                <w:noProof/>
                <w:webHidden/>
              </w:rPr>
              <w:instrText xml:space="preserve"> PAGEREF _Toc185504805 \h </w:instrText>
            </w:r>
            <w:r>
              <w:rPr>
                <w:noProof/>
                <w:webHidden/>
              </w:rPr>
            </w:r>
            <w:r>
              <w:rPr>
                <w:noProof/>
                <w:webHidden/>
              </w:rPr>
              <w:fldChar w:fldCharType="separate"/>
            </w:r>
            <w:r>
              <w:rPr>
                <w:noProof/>
                <w:webHidden/>
              </w:rPr>
              <w:t>4</w:t>
            </w:r>
            <w:r>
              <w:rPr>
                <w:noProof/>
                <w:webHidden/>
              </w:rPr>
              <w:fldChar w:fldCharType="end"/>
            </w:r>
          </w:hyperlink>
        </w:p>
        <w:p w14:paraId="22961931" w14:textId="437DEB5C" w:rsidR="00E35E02" w:rsidRDefault="00E35E02">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5504806" w:history="1">
            <w:r w:rsidRPr="00874F5C">
              <w:rPr>
                <w:rStyle w:val="Lienhypertexte"/>
                <w:noProof/>
              </w:rPr>
              <w:t>II.</w:t>
            </w:r>
            <w:r>
              <w:rPr>
                <w:rFonts w:asciiTheme="minorHAnsi" w:eastAsiaTheme="minorEastAsia" w:hAnsiTheme="minorHAnsi"/>
                <w:noProof/>
                <w:kern w:val="2"/>
                <w:sz w:val="24"/>
                <w:szCs w:val="24"/>
                <w:lang w:val="en-US"/>
                <w14:ligatures w14:val="standardContextual"/>
              </w:rPr>
              <w:tab/>
            </w:r>
            <w:r w:rsidRPr="00874F5C">
              <w:rPr>
                <w:rStyle w:val="Lienhypertexte"/>
                <w:noProof/>
              </w:rPr>
              <w:t>La théorie de l’apparence du mariage</w:t>
            </w:r>
            <w:r>
              <w:rPr>
                <w:noProof/>
                <w:webHidden/>
              </w:rPr>
              <w:tab/>
            </w:r>
            <w:r>
              <w:rPr>
                <w:noProof/>
                <w:webHidden/>
              </w:rPr>
              <w:fldChar w:fldCharType="begin"/>
            </w:r>
            <w:r>
              <w:rPr>
                <w:noProof/>
                <w:webHidden/>
              </w:rPr>
              <w:instrText xml:space="preserve"> PAGEREF _Toc185504806 \h </w:instrText>
            </w:r>
            <w:r>
              <w:rPr>
                <w:noProof/>
                <w:webHidden/>
              </w:rPr>
            </w:r>
            <w:r>
              <w:rPr>
                <w:noProof/>
                <w:webHidden/>
              </w:rPr>
              <w:fldChar w:fldCharType="separate"/>
            </w:r>
            <w:r>
              <w:rPr>
                <w:noProof/>
                <w:webHidden/>
              </w:rPr>
              <w:t>7</w:t>
            </w:r>
            <w:r>
              <w:rPr>
                <w:noProof/>
                <w:webHidden/>
              </w:rPr>
              <w:fldChar w:fldCharType="end"/>
            </w:r>
          </w:hyperlink>
        </w:p>
        <w:p w14:paraId="73513B9F" w14:textId="155948CC" w:rsidR="00E35E02" w:rsidRDefault="00E35E02">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4807" w:history="1">
            <w:r w:rsidRPr="00874F5C">
              <w:rPr>
                <w:rStyle w:val="Lienhypertexte"/>
                <w:noProof/>
              </w:rPr>
              <w:t>III.</w:t>
            </w:r>
            <w:r>
              <w:rPr>
                <w:rFonts w:asciiTheme="minorHAnsi" w:eastAsiaTheme="minorEastAsia" w:hAnsiTheme="minorHAnsi"/>
                <w:noProof/>
                <w:kern w:val="2"/>
                <w:sz w:val="24"/>
                <w:szCs w:val="24"/>
                <w:lang w:val="en-US"/>
                <w14:ligatures w14:val="standardContextual"/>
              </w:rPr>
              <w:tab/>
            </w:r>
            <w:r w:rsidRPr="00874F5C">
              <w:rPr>
                <w:rStyle w:val="Lienhypertexte"/>
                <w:noProof/>
              </w:rPr>
              <w:t>Concubinage et relations bancaires</w:t>
            </w:r>
            <w:r>
              <w:rPr>
                <w:noProof/>
                <w:webHidden/>
              </w:rPr>
              <w:tab/>
            </w:r>
            <w:r>
              <w:rPr>
                <w:noProof/>
                <w:webHidden/>
              </w:rPr>
              <w:fldChar w:fldCharType="begin"/>
            </w:r>
            <w:r>
              <w:rPr>
                <w:noProof/>
                <w:webHidden/>
              </w:rPr>
              <w:instrText xml:space="preserve"> PAGEREF _Toc185504807 \h </w:instrText>
            </w:r>
            <w:r>
              <w:rPr>
                <w:noProof/>
                <w:webHidden/>
              </w:rPr>
            </w:r>
            <w:r>
              <w:rPr>
                <w:noProof/>
                <w:webHidden/>
              </w:rPr>
              <w:fldChar w:fldCharType="separate"/>
            </w:r>
            <w:r>
              <w:rPr>
                <w:noProof/>
                <w:webHidden/>
              </w:rPr>
              <w:t>1</w:t>
            </w:r>
            <w:r>
              <w:rPr>
                <w:noProof/>
                <w:webHidden/>
              </w:rPr>
              <w:fldChar w:fldCharType="end"/>
            </w:r>
          </w:hyperlink>
        </w:p>
        <w:p w14:paraId="0E694644" w14:textId="4427CD88" w:rsidR="00E35E02" w:rsidRDefault="00E35E02">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4808" w:history="1">
            <w:r w:rsidRPr="00874F5C">
              <w:rPr>
                <w:rStyle w:val="Lienhypertexte"/>
                <w:noProof/>
              </w:rPr>
              <w:t>IV.</w:t>
            </w:r>
            <w:r>
              <w:rPr>
                <w:rFonts w:asciiTheme="minorHAnsi" w:eastAsiaTheme="minorEastAsia" w:hAnsiTheme="minorHAnsi"/>
                <w:noProof/>
                <w:kern w:val="2"/>
                <w:sz w:val="24"/>
                <w:szCs w:val="24"/>
                <w:lang w:val="en-US"/>
                <w14:ligatures w14:val="standardContextual"/>
              </w:rPr>
              <w:tab/>
            </w:r>
            <w:r w:rsidRPr="00874F5C">
              <w:rPr>
                <w:rStyle w:val="Lienhypertexte"/>
                <w:noProof/>
              </w:rPr>
              <w:t>Une reconnaissance aux yeux de l’administration fiscale avec l’impôt sur la fortune immobilière</w:t>
            </w:r>
            <w:r>
              <w:rPr>
                <w:noProof/>
                <w:webHidden/>
              </w:rPr>
              <w:tab/>
            </w:r>
            <w:r>
              <w:rPr>
                <w:noProof/>
                <w:webHidden/>
              </w:rPr>
              <w:fldChar w:fldCharType="begin"/>
            </w:r>
            <w:r>
              <w:rPr>
                <w:noProof/>
                <w:webHidden/>
              </w:rPr>
              <w:instrText xml:space="preserve"> PAGEREF _Toc185504808 \h </w:instrText>
            </w:r>
            <w:r>
              <w:rPr>
                <w:noProof/>
                <w:webHidden/>
              </w:rPr>
            </w:r>
            <w:r>
              <w:rPr>
                <w:noProof/>
                <w:webHidden/>
              </w:rPr>
              <w:fldChar w:fldCharType="separate"/>
            </w:r>
            <w:r>
              <w:rPr>
                <w:noProof/>
                <w:webHidden/>
              </w:rPr>
              <w:t>0</w:t>
            </w:r>
            <w:r>
              <w:rPr>
                <w:noProof/>
                <w:webHidden/>
              </w:rPr>
              <w:fldChar w:fldCharType="end"/>
            </w:r>
          </w:hyperlink>
        </w:p>
        <w:p w14:paraId="77B949C9" w14:textId="4AF65FC1" w:rsidR="00E35E02" w:rsidRDefault="00E35E02">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4809" w:history="1">
            <w:r w:rsidRPr="00874F5C">
              <w:rPr>
                <w:rStyle w:val="Lienhypertexte"/>
                <w:noProof/>
              </w:rPr>
              <w:t>V.</w:t>
            </w:r>
            <w:r>
              <w:rPr>
                <w:rFonts w:asciiTheme="minorHAnsi" w:eastAsiaTheme="minorEastAsia" w:hAnsiTheme="minorHAnsi"/>
                <w:noProof/>
                <w:kern w:val="2"/>
                <w:sz w:val="24"/>
                <w:szCs w:val="24"/>
                <w:lang w:val="en-US"/>
                <w14:ligatures w14:val="standardContextual"/>
              </w:rPr>
              <w:tab/>
            </w:r>
            <w:r w:rsidRPr="00874F5C">
              <w:rPr>
                <w:rStyle w:val="Lienhypertexte"/>
                <w:noProof/>
              </w:rPr>
              <w:t>L’importance de reconnaître les enfants</w:t>
            </w:r>
            <w:r>
              <w:rPr>
                <w:noProof/>
                <w:webHidden/>
              </w:rPr>
              <w:tab/>
            </w:r>
            <w:r>
              <w:rPr>
                <w:noProof/>
                <w:webHidden/>
              </w:rPr>
              <w:fldChar w:fldCharType="begin"/>
            </w:r>
            <w:r>
              <w:rPr>
                <w:noProof/>
                <w:webHidden/>
              </w:rPr>
              <w:instrText xml:space="preserve"> PAGEREF _Toc185504809 \h </w:instrText>
            </w:r>
            <w:r>
              <w:rPr>
                <w:noProof/>
                <w:webHidden/>
              </w:rPr>
            </w:r>
            <w:r>
              <w:rPr>
                <w:noProof/>
                <w:webHidden/>
              </w:rPr>
              <w:fldChar w:fldCharType="separate"/>
            </w:r>
            <w:r>
              <w:rPr>
                <w:noProof/>
                <w:webHidden/>
              </w:rPr>
              <w:t>1</w:t>
            </w:r>
            <w:r>
              <w:rPr>
                <w:noProof/>
                <w:webHidden/>
              </w:rPr>
              <w:fldChar w:fldCharType="end"/>
            </w:r>
          </w:hyperlink>
        </w:p>
        <w:p w14:paraId="27083153" w14:textId="1A508EDF" w:rsidR="00563C2E" w:rsidRDefault="00563C2E">
          <w:r>
            <w:rPr>
              <w:b/>
              <w:bCs/>
              <w:noProof/>
            </w:rPr>
            <w:fldChar w:fldCharType="end"/>
          </w:r>
        </w:p>
      </w:sdtContent>
    </w:sdt>
    <w:p w14:paraId="7BCC0E01" w14:textId="77777777" w:rsidR="000336C1" w:rsidRDefault="00B42117" w:rsidP="000336C1">
      <w:pPr>
        <w:rPr>
          <w:rFonts w:eastAsia="Times New Roman" w:cstheme="majorBidi"/>
          <w:color w:val="2F5496" w:themeColor="accent1" w:themeShade="BF"/>
          <w:lang w:eastAsia="fr-FR"/>
        </w:rPr>
      </w:pPr>
      <w:r>
        <w:rPr>
          <w:rFonts w:eastAsia="Times New Roman" w:cstheme="majorBidi"/>
          <w:color w:val="2F5496" w:themeColor="accent1" w:themeShade="BF"/>
          <w:lang w:eastAsia="fr-FR"/>
        </w:rPr>
        <w:br w:type="page"/>
      </w:r>
    </w:p>
    <w:p w14:paraId="2F50CA75" w14:textId="516B9AF5" w:rsidR="000336C1" w:rsidRDefault="007667B4" w:rsidP="000336C1">
      <w:pPr>
        <w:rPr>
          <w:rFonts w:eastAsia="Times New Roman" w:cstheme="majorBidi"/>
          <w:color w:val="2F5496" w:themeColor="accent1" w:themeShade="BF"/>
          <w:lang w:eastAsia="fr-FR"/>
        </w:rPr>
      </w:pPr>
      <w:r>
        <w:rPr>
          <w:rFonts w:eastAsia="Times New Roman" w:cstheme="majorBidi"/>
          <w:noProof/>
          <w:color w:val="2F5496" w:themeColor="accent1" w:themeShade="BF"/>
          <w:lang w:eastAsia="fr-FR"/>
          <w14:ligatures w14:val="standardContextual"/>
        </w:rPr>
        <w:lastRenderedPageBreak/>
        <mc:AlternateContent>
          <mc:Choice Requires="wps">
            <w:drawing>
              <wp:anchor distT="0" distB="0" distL="114300" distR="114300" simplePos="0" relativeHeight="251656704" behindDoc="1" locked="0" layoutInCell="1" allowOverlap="1" wp14:anchorId="282489D0" wp14:editId="3C44BF30">
                <wp:simplePos x="0" y="0"/>
                <wp:positionH relativeFrom="column">
                  <wp:posOffset>-851338</wp:posOffset>
                </wp:positionH>
                <wp:positionV relativeFrom="paragraph">
                  <wp:posOffset>-882869</wp:posOffset>
                </wp:positionV>
                <wp:extent cx="14977241" cy="10689021"/>
                <wp:effectExtent l="0" t="0" r="15240" b="17145"/>
                <wp:wrapNone/>
                <wp:docPr id="991912009" name="Rectangle 5"/>
                <wp:cNvGraphicFramePr/>
                <a:graphic xmlns:a="http://schemas.openxmlformats.org/drawingml/2006/main">
                  <a:graphicData uri="http://schemas.microsoft.com/office/word/2010/wordprocessingShape">
                    <wps:wsp>
                      <wps:cNvSpPr/>
                      <wps:spPr>
                        <a:xfrm>
                          <a:off x="0" y="0"/>
                          <a:ext cx="14977241" cy="10689021"/>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365026" id="Rectangle 5" o:spid="_x0000_s1026" style="position:absolute;margin-left:-67.05pt;margin-top:-69.5pt;width:1179.3pt;height:841.6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" fillcolor="#2f5496 [2404]" strokecolor="#09101d [484]" strokeweight="1pt"/>
            </w:pict>
          </mc:Fallback>
        </mc:AlternateContent>
      </w:r>
    </w:p>
    <w:p w14:paraId="76C4F238" w14:textId="77777777" w:rsidR="000336C1" w:rsidRDefault="000336C1" w:rsidP="000336C1">
      <w:pPr>
        <w:rPr>
          <w:rFonts w:eastAsia="Times New Roman" w:cstheme="majorBidi"/>
          <w:color w:val="2F5496" w:themeColor="accent1" w:themeShade="BF"/>
          <w:lang w:eastAsia="fr-FR"/>
        </w:rPr>
      </w:pPr>
    </w:p>
    <w:p w14:paraId="527B9482" w14:textId="77777777" w:rsidR="000336C1" w:rsidRDefault="000336C1" w:rsidP="000336C1">
      <w:pPr>
        <w:rPr>
          <w:rFonts w:eastAsia="Times New Roman" w:cstheme="majorBidi"/>
          <w:color w:val="2F5496" w:themeColor="accent1" w:themeShade="BF"/>
          <w:lang w:eastAsia="fr-FR"/>
        </w:rPr>
      </w:pPr>
    </w:p>
    <w:p w14:paraId="2D447806" w14:textId="77777777" w:rsidR="000336C1" w:rsidRDefault="000336C1" w:rsidP="000336C1">
      <w:pPr>
        <w:rPr>
          <w:rFonts w:eastAsia="Times New Roman" w:cstheme="majorBidi"/>
          <w:color w:val="2F5496" w:themeColor="accent1" w:themeShade="BF"/>
          <w:lang w:eastAsia="fr-FR"/>
        </w:rPr>
      </w:pPr>
    </w:p>
    <w:p w14:paraId="14CA78D3" w14:textId="77777777" w:rsidR="000336C1" w:rsidRDefault="000336C1" w:rsidP="000336C1">
      <w:pPr>
        <w:rPr>
          <w:rFonts w:eastAsia="Times New Roman" w:cstheme="majorBidi"/>
          <w:color w:val="2F5496" w:themeColor="accent1" w:themeShade="BF"/>
          <w:lang w:eastAsia="fr-FR"/>
        </w:rPr>
      </w:pPr>
    </w:p>
    <w:p w14:paraId="65A8317C" w14:textId="77777777" w:rsidR="000336C1" w:rsidRDefault="000336C1" w:rsidP="000336C1">
      <w:pPr>
        <w:rPr>
          <w:rFonts w:eastAsia="Times New Roman" w:cstheme="majorBidi"/>
          <w:color w:val="2F5496" w:themeColor="accent1" w:themeShade="BF"/>
          <w:lang w:eastAsia="fr-FR"/>
        </w:rPr>
      </w:pPr>
    </w:p>
    <w:p w14:paraId="2D7C75E1" w14:textId="77777777" w:rsidR="000336C1" w:rsidRDefault="000336C1" w:rsidP="000336C1">
      <w:pPr>
        <w:rPr>
          <w:rFonts w:eastAsia="Times New Roman" w:cstheme="majorBidi"/>
          <w:color w:val="2F5496" w:themeColor="accent1" w:themeShade="BF"/>
          <w:lang w:eastAsia="fr-FR"/>
        </w:rPr>
      </w:pPr>
    </w:p>
    <w:p w14:paraId="44B8C276" w14:textId="77777777" w:rsidR="000336C1" w:rsidRDefault="000336C1" w:rsidP="000336C1">
      <w:pPr>
        <w:rPr>
          <w:rFonts w:eastAsia="Times New Roman" w:cstheme="majorBidi"/>
          <w:color w:val="2F5496" w:themeColor="accent1" w:themeShade="BF"/>
          <w:lang w:eastAsia="fr-FR"/>
        </w:rPr>
      </w:pPr>
    </w:p>
    <w:p w14:paraId="18C66F60" w14:textId="77777777" w:rsidR="000336C1" w:rsidRDefault="000336C1" w:rsidP="000336C1">
      <w:pPr>
        <w:rPr>
          <w:rFonts w:eastAsia="Times New Roman" w:cstheme="majorBidi"/>
          <w:color w:val="2F5496" w:themeColor="accent1" w:themeShade="BF"/>
          <w:lang w:eastAsia="fr-FR"/>
        </w:rPr>
      </w:pPr>
    </w:p>
    <w:p w14:paraId="3E2EF0C8" w14:textId="77777777" w:rsidR="000336C1" w:rsidRDefault="000336C1" w:rsidP="000336C1">
      <w:pPr>
        <w:rPr>
          <w:rFonts w:eastAsia="Times New Roman" w:cstheme="majorBidi"/>
          <w:color w:val="2F5496" w:themeColor="accent1" w:themeShade="BF"/>
          <w:lang w:eastAsia="fr-FR"/>
        </w:rPr>
      </w:pPr>
    </w:p>
    <w:p w14:paraId="5DF8DE69" w14:textId="77777777" w:rsidR="000336C1" w:rsidRDefault="000336C1" w:rsidP="000336C1">
      <w:pPr>
        <w:rPr>
          <w:rFonts w:eastAsia="Times New Roman" w:cstheme="majorBidi"/>
          <w:color w:val="2F5496" w:themeColor="accent1" w:themeShade="BF"/>
          <w:lang w:eastAsia="fr-FR"/>
        </w:rPr>
      </w:pPr>
    </w:p>
    <w:p w14:paraId="0058FE6B" w14:textId="3788AE7C" w:rsidR="00963786" w:rsidRDefault="00984F19" w:rsidP="000336C1">
      <w:pPr>
        <w:pStyle w:val="Titre2"/>
      </w:pPr>
      <w:r w:rsidRPr="000336C1">
        <w:t xml:space="preserve"> </w:t>
      </w:r>
      <w:bookmarkStart w:id="0" w:name="_Toc185504803"/>
      <w:r w:rsidRPr="000336C1">
        <w:t>Des étrangers aux yeux de la loi</w:t>
      </w:r>
      <w:bookmarkEnd w:id="0"/>
    </w:p>
    <w:p w14:paraId="119A9767" w14:textId="77777777" w:rsidR="00963786" w:rsidRDefault="00963786" w:rsidP="00963786">
      <w:pPr>
        <w:pStyle w:val="CGPC-elearning"/>
        <w:rPr>
          <w:rFonts w:eastAsiaTheme="majorEastAsia"/>
          <w:color w:val="3A5D9C"/>
          <w:sz w:val="48"/>
          <w:szCs w:val="26"/>
          <w:bdr w:val="none" w:sz="0" w:space="0" w:color="auto" w:frame="1"/>
        </w:rPr>
      </w:pPr>
      <w:r>
        <w:br w:type="page"/>
      </w:r>
    </w:p>
    <w:p w14:paraId="4C7820A1" w14:textId="64B7B279" w:rsidR="003C1604" w:rsidRPr="00963786" w:rsidRDefault="00963786" w:rsidP="00963786">
      <w:pPr>
        <w:jc w:val="center"/>
      </w:pPr>
      <w:r>
        <w:rPr>
          <w:noProof/>
          <w:bdr w:val="none" w:sz="0" w:space="0" w:color="auto" w:frame="1"/>
          <w:lang w:eastAsia="fr-FR"/>
        </w:rPr>
        <w:lastRenderedPageBreak/>
        <w:drawing>
          <wp:inline distT="0" distB="0" distL="0" distR="0" wp14:anchorId="7646ADE3" wp14:editId="7D5E0182">
            <wp:extent cx="11574379" cy="7744814"/>
            <wp:effectExtent l="533400" t="457200" r="808355" b="808990"/>
            <wp:docPr id="357245968" name="Image 4" descr="Une image contenant herbe, plein air, personne, hab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245968" name="Image 4" descr="Une image contenant herbe, plein air, personne, habit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580214" cy="7748718"/>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350B742B" w14:textId="77777777" w:rsidR="00984F19" w:rsidRDefault="00984F19" w:rsidP="0029397E">
      <w:pPr>
        <w:pStyle w:val="Titre3"/>
      </w:pPr>
      <w:bookmarkStart w:id="1" w:name="_Toc185504804"/>
      <w:r>
        <w:lastRenderedPageBreak/>
        <w:t xml:space="preserve">Les principes existant dans les régimes matrimoniaux et le </w:t>
      </w:r>
      <w:r w:rsidR="006A26D5">
        <w:t>PACS</w:t>
      </w:r>
      <w:r>
        <w:t xml:space="preserve"> ne se retrouvent pas dans le concubinage</w:t>
      </w:r>
      <w:bookmarkEnd w:id="1"/>
    </w:p>
    <w:p w14:paraId="13746A85" w14:textId="77777777" w:rsidR="00984F19" w:rsidRPr="00984F19" w:rsidRDefault="00984F19" w:rsidP="00984F19">
      <w:pPr>
        <w:rPr>
          <w:lang w:eastAsia="fr-FR"/>
        </w:rPr>
      </w:pPr>
    </w:p>
    <w:p w14:paraId="74271C12" w14:textId="77777777" w:rsidR="00984F19" w:rsidRDefault="00984F19" w:rsidP="0029397E">
      <w:pPr>
        <w:pStyle w:val="CGPC-elearning"/>
      </w:pPr>
      <w:r>
        <w:t>Il n’existe pas de biens communs, même s’il peut exister des comptes joints ou des biens détenus en indivision (logement…).</w:t>
      </w:r>
    </w:p>
    <w:p w14:paraId="1B6CE1BE" w14:textId="77777777" w:rsidR="00984F19" w:rsidRDefault="00984F19" w:rsidP="0029397E">
      <w:pPr>
        <w:pStyle w:val="CGPC-elearning"/>
      </w:pPr>
      <w:r>
        <w:t>Les concubins n’ont </w:t>
      </w:r>
      <w:r>
        <w:rPr>
          <w:rStyle w:val="lev"/>
          <w:color w:val="666666"/>
          <w:sz w:val="21"/>
          <w:szCs w:val="21"/>
          <w:bdr w:val="none" w:sz="0" w:space="0" w:color="auto" w:frame="1"/>
        </w:rPr>
        <w:t xml:space="preserve">ni obligation alimentaire, ni devoir de secours ou d’assistance ni obligation de contribuer aux charges du ménage, ni solidarité pour les dettes du </w:t>
      </w:r>
      <w:r w:rsidR="006A26D5">
        <w:rPr>
          <w:rStyle w:val="lev"/>
          <w:color w:val="666666"/>
          <w:sz w:val="21"/>
          <w:szCs w:val="21"/>
          <w:bdr w:val="none" w:sz="0" w:space="0" w:color="auto" w:frame="1"/>
        </w:rPr>
        <w:t>ménage.</w:t>
      </w:r>
    </w:p>
    <w:p w14:paraId="3B1CEB99" w14:textId="77777777" w:rsidR="00984F19" w:rsidRDefault="00984F19" w:rsidP="0029397E">
      <w:pPr>
        <w:pStyle w:val="CGPC-elearning"/>
      </w:pPr>
      <w:r>
        <w:t>En matière fiscale, les concubins sont imposés </w:t>
      </w:r>
      <w:r>
        <w:rPr>
          <w:rStyle w:val="lev"/>
          <w:color w:val="666666"/>
          <w:sz w:val="21"/>
          <w:szCs w:val="21"/>
          <w:bdr w:val="none" w:sz="0" w:space="0" w:color="auto" w:frame="1"/>
        </w:rPr>
        <w:t>séparément pour l’impôt sur le revenu</w:t>
      </w:r>
      <w:r>
        <w:t> et ne sont pas solidaires pour son paiement.</w:t>
      </w:r>
    </w:p>
    <w:p w14:paraId="5F87218D" w14:textId="77777777" w:rsidR="00984F19" w:rsidRDefault="00984F19" w:rsidP="0029397E">
      <w:pPr>
        <w:pStyle w:val="Titre3"/>
      </w:pPr>
      <w:bookmarkStart w:id="2" w:name="_Toc185504805"/>
      <w:r w:rsidRPr="00984F19">
        <w:t>Définition</w:t>
      </w:r>
      <w:r>
        <w:t xml:space="preserve"> et conséquences</w:t>
      </w:r>
      <w:r w:rsidR="006A26D5">
        <w:t xml:space="preserve"> du concubinage</w:t>
      </w:r>
      <w:bookmarkEnd w:id="2"/>
    </w:p>
    <w:p w14:paraId="5E1EF750" w14:textId="77777777" w:rsidR="00984F19" w:rsidRDefault="00984F19" w:rsidP="00984F19">
      <w:pPr>
        <w:pStyle w:val="NormalWeb"/>
        <w:spacing w:before="0" w:beforeAutospacing="0" w:after="0" w:afterAutospacing="0"/>
        <w:jc w:val="both"/>
        <w:textAlignment w:val="baseline"/>
        <w:rPr>
          <w:rFonts w:ascii="Open Sans" w:hAnsi="Open Sans" w:cs="Open Sans"/>
          <w:color w:val="666666"/>
          <w:sz w:val="21"/>
          <w:szCs w:val="21"/>
        </w:rPr>
      </w:pPr>
    </w:p>
    <w:p w14:paraId="650290C7" w14:textId="77777777" w:rsidR="006A26D5" w:rsidRPr="006A26D5" w:rsidRDefault="006A26D5" w:rsidP="0029397E">
      <w:pPr>
        <w:pStyle w:val="Titre4"/>
      </w:pPr>
      <w:r w:rsidRPr="006A26D5">
        <w:t>Définition du concubinage</w:t>
      </w:r>
    </w:p>
    <w:p w14:paraId="2E78FE88" w14:textId="77777777" w:rsidR="00984F19" w:rsidRPr="006A26D5" w:rsidRDefault="006A26D5" w:rsidP="0057596D">
      <w:pPr>
        <w:pStyle w:val="CGPC-elearning"/>
        <w:jc w:val="left"/>
      </w:pPr>
      <w:r>
        <w:t>D</w:t>
      </w:r>
      <w:r w:rsidR="00984F19">
        <w:t xml:space="preserve">epuis la création du </w:t>
      </w:r>
      <w:r>
        <w:t>PACS</w:t>
      </w:r>
      <w:r w:rsidR="00984F19">
        <w:t xml:space="preserve"> par la loi du 15 novembre 1999, </w:t>
      </w:r>
      <w:r w:rsidR="00984F19" w:rsidRPr="006A26D5">
        <w:rPr>
          <w:rStyle w:val="lev"/>
          <w:color w:val="666666"/>
          <w:bdr w:val="none" w:sz="0" w:space="0" w:color="auto" w:frame="1"/>
        </w:rPr>
        <w:t>le concubinage a une définition légale</w:t>
      </w:r>
      <w:r w:rsidR="00984F19">
        <w:rPr>
          <w:rStyle w:val="lev"/>
          <w:color w:val="666666"/>
          <w:sz w:val="21"/>
          <w:szCs w:val="21"/>
          <w:bdr w:val="none" w:sz="0" w:space="0" w:color="auto" w:frame="1"/>
        </w:rPr>
        <w:t> </w:t>
      </w:r>
      <w:r w:rsidR="00984F19">
        <w:t>(C.civ., art. 515-8) : « Le concubinage est une notion de fait, caractérisée par </w:t>
      </w:r>
      <w:r w:rsidR="00984F19" w:rsidRPr="006A26D5">
        <w:rPr>
          <w:rStyle w:val="lev"/>
          <w:color w:val="666666"/>
          <w:bdr w:val="none" w:sz="0" w:space="0" w:color="auto" w:frame="1"/>
        </w:rPr>
        <w:t>une vie commune présentant un caractère de stabilité et de continuité entre deux personnes, de sexe différent ou de même sexe, qui vivent en couple</w:t>
      </w:r>
      <w:r w:rsidR="00984F19" w:rsidRPr="006A26D5">
        <w:t> ».</w:t>
      </w:r>
    </w:p>
    <w:p w14:paraId="72C971E2" w14:textId="77777777" w:rsidR="006A26D5" w:rsidRDefault="00984F19" w:rsidP="0057596D">
      <w:pPr>
        <w:pStyle w:val="CGPC-elearning"/>
        <w:jc w:val="left"/>
      </w:pPr>
      <w:r>
        <w:t xml:space="preserve">Il n’en demeure pas moins qu’aucune disposition spécifique et réglementée ne vient régir les rapports entre concubins, ni les rapports entre les concubins et les tiers. Dans la réalité, c’est l’existence même du </w:t>
      </w:r>
      <w:r w:rsidR="006A26D5">
        <w:t>PACS</w:t>
      </w:r>
      <w:r>
        <w:t xml:space="preserve"> et la nécessité de lui donner des contours déterminés qui justifient que l’on définisse, par opposition, le concubinage, statut ou état de fait demeurant non réglementé.</w:t>
      </w:r>
      <w:r w:rsidR="0029397E">
        <w:br/>
      </w:r>
    </w:p>
    <w:p w14:paraId="3522DA12" w14:textId="77777777" w:rsidR="00984F19" w:rsidRDefault="00984F19" w:rsidP="0029397E">
      <w:pPr>
        <w:pStyle w:val="CGPC-elearning"/>
      </w:pPr>
      <w:r>
        <w:t>Les ébauches de définitions antérieures, comme cette nouvelle définition, posent comme bases du concubinage :</w:t>
      </w:r>
    </w:p>
    <w:p w14:paraId="1514BED5" w14:textId="77777777" w:rsidR="00984F19" w:rsidRDefault="006A26D5" w:rsidP="0029397E">
      <w:pPr>
        <w:pStyle w:val="CGPC-elearning"/>
      </w:pPr>
      <w:r>
        <w:t>- L</w:t>
      </w:r>
      <w:r w:rsidR="00984F19">
        <w:t>’existence du </w:t>
      </w:r>
      <w:r w:rsidR="00984F19">
        <w:rPr>
          <w:rStyle w:val="lev"/>
          <w:color w:val="666666"/>
          <w:sz w:val="21"/>
          <w:szCs w:val="21"/>
          <w:bdr w:val="none" w:sz="0" w:space="0" w:color="auto" w:frame="1"/>
        </w:rPr>
        <w:t>couple</w:t>
      </w:r>
      <w:r w:rsidR="00984F19">
        <w:t> ;</w:t>
      </w:r>
    </w:p>
    <w:p w14:paraId="57E9A022" w14:textId="77777777" w:rsidR="00984F19" w:rsidRDefault="006A26D5" w:rsidP="0029397E">
      <w:pPr>
        <w:pStyle w:val="CGPC-elearning"/>
      </w:pPr>
      <w:r>
        <w:t>- L</w:t>
      </w:r>
      <w:r w:rsidR="00984F19">
        <w:t>a communauté de vie des concubins sous-entendant leur </w:t>
      </w:r>
      <w:r w:rsidR="00984F19" w:rsidRPr="006A26D5">
        <w:rPr>
          <w:rStyle w:val="lev"/>
          <w:color w:val="666666"/>
          <w:bdr w:val="none" w:sz="0" w:space="0" w:color="auto" w:frame="1"/>
        </w:rPr>
        <w:t>cohabitation effective ainsi qu’une communauté économique </w:t>
      </w:r>
      <w:r w:rsidR="00984F19" w:rsidRPr="006A26D5">
        <w:t>.</w:t>
      </w:r>
      <w:r w:rsidR="00984F19">
        <w:t xml:space="preserve"> Néanmoins, cela n’implique pas nécessairement que les deux personnes partagent à temps plein le même domicile.</w:t>
      </w:r>
    </w:p>
    <w:p w14:paraId="38B11F61" w14:textId="77777777" w:rsidR="00984F19" w:rsidRPr="006A26D5" w:rsidRDefault="006A26D5" w:rsidP="0029397E">
      <w:pPr>
        <w:pStyle w:val="CGPC-elearning"/>
      </w:pPr>
      <w:r w:rsidRPr="006A26D5">
        <w:t>- L</w:t>
      </w:r>
      <w:r w:rsidR="00984F19" w:rsidRPr="006A26D5">
        <w:t>’</w:t>
      </w:r>
      <w:r w:rsidR="00984F19" w:rsidRPr="006A26D5">
        <w:rPr>
          <w:rStyle w:val="lev"/>
          <w:color w:val="666666"/>
          <w:bdr w:val="none" w:sz="0" w:space="0" w:color="auto" w:frame="1"/>
        </w:rPr>
        <w:t>absence de lien matrimonial </w:t>
      </w:r>
      <w:r w:rsidR="00984F19" w:rsidRPr="006A26D5">
        <w:t>ainsi que l’</w:t>
      </w:r>
      <w:r w:rsidR="00984F19" w:rsidRPr="006A26D5">
        <w:rPr>
          <w:rStyle w:val="lev"/>
          <w:color w:val="666666"/>
          <w:bdr w:val="none" w:sz="0" w:space="0" w:color="auto" w:frame="1"/>
        </w:rPr>
        <w:t>absence de lien issu d’un</w:t>
      </w:r>
      <w:r w:rsidR="00984F19" w:rsidRPr="006A26D5">
        <w:rPr>
          <w:rStyle w:val="lev"/>
          <w:color w:val="666666"/>
          <w:u w:val="single"/>
          <w:bdr w:val="none" w:sz="0" w:space="0" w:color="auto" w:frame="1"/>
        </w:rPr>
        <w:t> </w:t>
      </w:r>
      <w:r w:rsidRPr="006A26D5">
        <w:rPr>
          <w:rStyle w:val="lev"/>
          <w:color w:val="666666"/>
          <w:u w:val="single"/>
          <w:bdr w:val="none" w:sz="0" w:space="0" w:color="auto" w:frame="1"/>
        </w:rPr>
        <w:t>PACS</w:t>
      </w:r>
      <w:r w:rsidR="00984F19" w:rsidRPr="006A26D5">
        <w:t>.</w:t>
      </w:r>
    </w:p>
    <w:p w14:paraId="7E0D9CB5" w14:textId="77777777" w:rsidR="006A26D5" w:rsidRDefault="006A26D5" w:rsidP="0029397E">
      <w:pPr>
        <w:pStyle w:val="CGPC-elearning"/>
      </w:pPr>
    </w:p>
    <w:p w14:paraId="6B41CF1A" w14:textId="77777777" w:rsidR="00984F19" w:rsidRDefault="00984F19" w:rsidP="0029397E">
      <w:pPr>
        <w:pStyle w:val="CGPC-elearning"/>
      </w:pPr>
      <w:r>
        <w:t>Il est possible, pour chaque concubin, d’apporter la preuve du concubinage par tout moyen.</w:t>
      </w:r>
    </w:p>
    <w:p w14:paraId="56B30251" w14:textId="77777777" w:rsidR="00984F19" w:rsidRDefault="00984F19" w:rsidP="0029397E">
      <w:pPr>
        <w:pStyle w:val="CGPC-elearning"/>
      </w:pPr>
      <w:r>
        <w:t>Parmi les moyens les plus usités existent :</w:t>
      </w:r>
    </w:p>
    <w:p w14:paraId="2C6CD098" w14:textId="77777777" w:rsidR="00984F19" w:rsidRDefault="006A26D5" w:rsidP="0029397E">
      <w:pPr>
        <w:pStyle w:val="CGPC-elearning"/>
      </w:pPr>
      <w:r>
        <w:t>- L</w:t>
      </w:r>
      <w:r w:rsidR="00984F19">
        <w:t>es justificatifs de domicile communs (factures EDF, téléphone, bail du logement établi aux 2 noms…) ;</w:t>
      </w:r>
    </w:p>
    <w:p w14:paraId="658B11A9" w14:textId="77777777" w:rsidR="00984F19" w:rsidRDefault="006A26D5" w:rsidP="0029397E">
      <w:pPr>
        <w:pStyle w:val="CGPC-elearning"/>
      </w:pPr>
      <w:r>
        <w:lastRenderedPageBreak/>
        <w:t>- L</w:t>
      </w:r>
      <w:r w:rsidR="00984F19">
        <w:t>’attestation sur l’honneur rédigée par les concubins</w:t>
      </w:r>
      <w:r>
        <w:t>,</w:t>
      </w:r>
      <w:r w:rsidR="00984F19">
        <w:t xml:space="preserve"> avec la signature de deux témoins n’ayant aucun lien de parenté avec eux ;</w:t>
      </w:r>
    </w:p>
    <w:p w14:paraId="23317450" w14:textId="77777777" w:rsidR="00984F19" w:rsidRDefault="006A26D5" w:rsidP="0029397E">
      <w:pPr>
        <w:pStyle w:val="CGPC-elearning"/>
      </w:pPr>
      <w:r>
        <w:t>- L</w:t>
      </w:r>
      <w:r w:rsidR="00984F19">
        <w:t>’attestation délivrée par certaines mairies en présence des concubins et sur présentation des pièces d’identité de chacun et d’un justificatif de domicile commun.</w:t>
      </w:r>
    </w:p>
    <w:p w14:paraId="3B47D477" w14:textId="77777777" w:rsidR="00984F19" w:rsidRDefault="00984F19" w:rsidP="0029397E">
      <w:pPr>
        <w:pStyle w:val="CGPC-elearning"/>
      </w:pPr>
      <w:r>
        <w:t>Ce document est appelé </w:t>
      </w:r>
      <w:r w:rsidRPr="006A26D5">
        <w:rPr>
          <w:rStyle w:val="lev"/>
          <w:color w:val="666666"/>
          <w:bdr w:val="none" w:sz="0" w:space="0" w:color="auto" w:frame="1"/>
        </w:rPr>
        <w:t>certificat de vie commune </w:t>
      </w:r>
      <w:r w:rsidRPr="006A26D5">
        <w:t>ou </w:t>
      </w:r>
      <w:r w:rsidRPr="006A26D5">
        <w:rPr>
          <w:rStyle w:val="lev"/>
          <w:color w:val="666666"/>
          <w:u w:val="single"/>
          <w:bdr w:val="none" w:sz="0" w:space="0" w:color="auto" w:frame="1"/>
        </w:rPr>
        <w:t>certificat de concubinage</w:t>
      </w:r>
      <w:r w:rsidRPr="006A26D5">
        <w:t>.</w:t>
      </w:r>
    </w:p>
    <w:p w14:paraId="4DAEA3EF" w14:textId="77777777" w:rsidR="006A26D5" w:rsidRDefault="006A26D5" w:rsidP="0029397E">
      <w:pPr>
        <w:pStyle w:val="CGPC-elearning"/>
      </w:pPr>
    </w:p>
    <w:p w14:paraId="3FD3E556" w14:textId="77777777" w:rsidR="00984F19" w:rsidRDefault="00984F19" w:rsidP="0029397E">
      <w:pPr>
        <w:pStyle w:val="CGPC-elearning"/>
      </w:pPr>
      <w:r>
        <w:rPr>
          <w:noProof/>
          <w:bdr w:val="none" w:sz="0" w:space="0" w:color="auto" w:frame="1"/>
          <w:lang w:eastAsia="fr-FR"/>
        </w:rPr>
        <w:drawing>
          <wp:inline distT="0" distB="0" distL="0" distR="0" wp14:anchorId="3D168891" wp14:editId="7F8964FD">
            <wp:extent cx="237490" cy="237490"/>
            <wp:effectExtent l="0" t="0" r="0" b="0"/>
            <wp:docPr id="206745699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Pr>
          <w:rStyle w:val="lev"/>
          <w:color w:val="666666"/>
          <w:sz w:val="21"/>
          <w:szCs w:val="21"/>
          <w:bdr w:val="none" w:sz="0" w:space="0" w:color="auto" w:frame="1"/>
        </w:rPr>
        <w:t> Remarque sur le concubinage notoire</w:t>
      </w:r>
    </w:p>
    <w:p w14:paraId="3F11E218" w14:textId="77777777" w:rsidR="00984F19" w:rsidRDefault="00984F19" w:rsidP="0029397E">
      <w:pPr>
        <w:pStyle w:val="CGPC-elearning"/>
      </w:pPr>
      <w:r>
        <w:t>Le concubinage notoire est une notion du langage courant qui ne recouvre aucune définition précise. Il fait référence à l’établissement du certificat de concubinage qui peut être délivré par certaines mairies.</w:t>
      </w:r>
    </w:p>
    <w:p w14:paraId="2C1B81FF" w14:textId="77777777" w:rsidR="00984F19" w:rsidRDefault="00984F19" w:rsidP="0029397E">
      <w:pPr>
        <w:pStyle w:val="CGPC-elearning"/>
      </w:pPr>
      <w:r>
        <w:t>Ce certificat est un </w:t>
      </w:r>
      <w:r w:rsidRPr="006A26D5">
        <w:rPr>
          <w:rStyle w:val="lev"/>
          <w:color w:val="666666"/>
          <w:bdr w:val="none" w:sz="0" w:space="0" w:color="auto" w:frame="1"/>
        </w:rPr>
        <w:t>document administratif</w:t>
      </w:r>
      <w:r>
        <w:rPr>
          <w:rStyle w:val="lev"/>
          <w:color w:val="666666"/>
          <w:sz w:val="21"/>
          <w:szCs w:val="21"/>
          <w:bdr w:val="none" w:sz="0" w:space="0" w:color="auto" w:frame="1"/>
        </w:rPr>
        <w:t> </w:t>
      </w:r>
      <w:r>
        <w:t>(et non un acte d’état civil) délivré par la mairie du lieu de résidence des concubins, permettant l’octroi de certains avantages. Toutefois les mairies n’ont aucune obligation légale de délivrer ce certificat, et certaines refusent de le délivrer.</w:t>
      </w:r>
    </w:p>
    <w:p w14:paraId="3656CDDB" w14:textId="77777777" w:rsidR="00B55B4C" w:rsidRDefault="00B55B4C" w:rsidP="0029397E">
      <w:pPr>
        <w:pStyle w:val="CGPC-elearning"/>
      </w:pPr>
    </w:p>
    <w:p w14:paraId="3B242991" w14:textId="77777777" w:rsidR="00984F19" w:rsidRPr="00B55B4C" w:rsidRDefault="00984F19" w:rsidP="0029397E">
      <w:pPr>
        <w:pStyle w:val="Titre4"/>
      </w:pPr>
      <w:r w:rsidRPr="00B55B4C">
        <w:rPr>
          <w:rStyle w:val="lev"/>
          <w:b/>
          <w:bCs/>
        </w:rPr>
        <w:t>Liens juridiques avec les tiers</w:t>
      </w:r>
    </w:p>
    <w:p w14:paraId="755B85CD" w14:textId="77777777" w:rsidR="00984F19" w:rsidRDefault="00984F19" w:rsidP="0029397E">
      <w:pPr>
        <w:pStyle w:val="CGPC-elearning"/>
      </w:pPr>
      <w:r>
        <w:t>Dans leurs relations avec des tiers, les concubins doivent être considérés comme étrangers l’un à l’autre, tels que le seraient deux personnes célibataires.</w:t>
      </w:r>
    </w:p>
    <w:p w14:paraId="5328F96A" w14:textId="77777777" w:rsidR="00984F19" w:rsidRDefault="00984F19" w:rsidP="0029397E">
      <w:pPr>
        <w:pStyle w:val="CGPC-elearning"/>
      </w:pPr>
      <w:r>
        <w:t>La situation des concubins est très différente de celle des personnes mariées sous le régime légal de la communauté de biens réduite aux acquêts. En effet, chaque concubin est juridiquement considéré comme une personne célibataire, propriétaire en propre de ses biens. De même, les concubins qui achètent un bien immobilier ensemble sont soumis aux règles de l’indivision.</w:t>
      </w:r>
    </w:p>
    <w:p w14:paraId="65F53FBB" w14:textId="77777777" w:rsidR="00984F19" w:rsidRDefault="00984F19" w:rsidP="0029397E">
      <w:pPr>
        <w:pStyle w:val="CGPC-elearning"/>
      </w:pPr>
      <w:r w:rsidRPr="00B55B4C">
        <w:rPr>
          <w:rStyle w:val="lev"/>
          <w:color w:val="666666"/>
          <w:bdr w:val="none" w:sz="0" w:space="0" w:color="auto" w:frame="1"/>
        </w:rPr>
        <w:t>Il n’existe</w:t>
      </w:r>
      <w:r w:rsidRPr="00B55B4C">
        <w:t> donc </w:t>
      </w:r>
      <w:r w:rsidRPr="00B55B4C">
        <w:rPr>
          <w:rStyle w:val="lev"/>
          <w:color w:val="666666"/>
          <w:bdr w:val="none" w:sz="0" w:space="0" w:color="auto" w:frame="1"/>
        </w:rPr>
        <w:t>aucune masse commune entre les deux concubins</w:t>
      </w:r>
      <w:r w:rsidR="00B55B4C">
        <w:t>,</w:t>
      </w:r>
      <w:r w:rsidRPr="00B55B4C">
        <w:t> </w:t>
      </w:r>
      <w:r>
        <w:t xml:space="preserve">qui disposent chacun de leur patrimoine : il s’agit de deux masses de biens distinctes. </w:t>
      </w:r>
      <w:r w:rsidR="00B55B4C">
        <w:br/>
      </w:r>
      <w:r>
        <w:t>L’engagement d’un concubin ne portera donc que sur ses biens personnels.</w:t>
      </w:r>
    </w:p>
    <w:p w14:paraId="0C9ADC2D" w14:textId="77777777" w:rsidR="00984F19" w:rsidRDefault="00B55B4C" w:rsidP="0029397E">
      <w:pPr>
        <w:pStyle w:val="CGPC-elearning"/>
      </w:pPr>
      <w:r>
        <w:t xml:space="preserve">Si </w:t>
      </w:r>
      <w:r w:rsidR="00984F19">
        <w:t>des concubins contractent un prêt ensemble, ils seront co-emprunteurs (en pratique, le contrat prévoit une clause de solidarité entre les concubins).</w:t>
      </w:r>
    </w:p>
    <w:p w14:paraId="2BFD6BC3" w14:textId="77777777" w:rsidR="00984F19" w:rsidRDefault="00984F19" w:rsidP="0029397E">
      <w:pPr>
        <w:pStyle w:val="CGPC-elearning"/>
      </w:pPr>
      <w:r>
        <w:t>En matière d’épargne-logement et dans le cadre d’une acquisition commune créant une </w:t>
      </w:r>
      <w:r>
        <w:rPr>
          <w:u w:val="single"/>
          <w:bdr w:val="none" w:sz="0" w:space="0" w:color="auto" w:frame="1"/>
        </w:rPr>
        <w:t>indivision</w:t>
      </w:r>
      <w:r>
        <w:t>, le montant maximum de prêt accordé au titre de chaque plan ne pourra excéder 46 000 euros afin de respecter la limite commune de 92 000 euros.</w:t>
      </w:r>
    </w:p>
    <w:p w14:paraId="341BE145" w14:textId="4D030E0D" w:rsidR="00984F19" w:rsidRDefault="00984F19" w:rsidP="0029397E">
      <w:pPr>
        <w:pStyle w:val="CGPC-elearning"/>
      </w:pPr>
    </w:p>
    <w:p w14:paraId="2C9DEE35" w14:textId="77777777" w:rsidR="00B55B4C" w:rsidRPr="00B55B4C" w:rsidRDefault="00B55B4C" w:rsidP="0029397E">
      <w:pPr>
        <w:pStyle w:val="Titre4"/>
      </w:pPr>
      <w:r w:rsidRPr="00B55B4C">
        <w:rPr>
          <w:rStyle w:val="lev"/>
          <w:b/>
        </w:rPr>
        <w:t>L</w:t>
      </w:r>
      <w:r w:rsidR="00984F19" w:rsidRPr="00B55B4C">
        <w:rPr>
          <w:rStyle w:val="lev"/>
          <w:b/>
        </w:rPr>
        <w:t>a déclaration des revenus</w:t>
      </w:r>
    </w:p>
    <w:p w14:paraId="41C82E70" w14:textId="77777777" w:rsidR="00984F19" w:rsidRDefault="00B55B4C" w:rsidP="0029397E">
      <w:pPr>
        <w:pStyle w:val="CGPC-elearning"/>
      </w:pPr>
      <w:r>
        <w:t>C</w:t>
      </w:r>
      <w:r w:rsidR="00984F19">
        <w:t>haque concubin est tenu d’effectuer une déclaration distincte dans laquelle il doit se mentionner célibataire, veuf(ve), divorcé(e) ou séparé(e).</w:t>
      </w:r>
    </w:p>
    <w:p w14:paraId="37AA4798" w14:textId="77777777" w:rsidR="00984F19" w:rsidRDefault="00984F19" w:rsidP="0029397E">
      <w:pPr>
        <w:pStyle w:val="CGPC-elearning"/>
      </w:pPr>
      <w:r>
        <w:t>Les enfants communs reconnus par les deux concubins doivent en principe être mentionnés dans l’une ou l’autre des déclarations du père et de la mère.</w:t>
      </w:r>
    </w:p>
    <w:p w14:paraId="1A8961F2" w14:textId="77777777" w:rsidR="00B55B4C" w:rsidRDefault="00984F19" w:rsidP="0029397E">
      <w:pPr>
        <w:pStyle w:val="CGPC-elearning"/>
      </w:pPr>
      <w:r>
        <w:lastRenderedPageBreak/>
        <w:t>En conséquence, l’imposition de l’un des concubins tiendra compte du nombre de parts incluant les enfants</w:t>
      </w:r>
      <w:r w:rsidR="00B55B4C">
        <w:t xml:space="preserve">. </w:t>
      </w:r>
    </w:p>
    <w:p w14:paraId="237F3E95" w14:textId="77777777" w:rsidR="00984F19" w:rsidRDefault="00B55B4C" w:rsidP="0029397E">
      <w:pPr>
        <w:pStyle w:val="CGPC-elearning"/>
      </w:pPr>
      <w:r>
        <w:t>Q</w:t>
      </w:r>
      <w:r w:rsidR="00984F19">
        <w:t>uant à l’imposition de l’autre, elle se calculera à partir de sa seule part</w:t>
      </w:r>
      <w:r>
        <w:t>. S</w:t>
      </w:r>
      <w:r w:rsidR="00984F19">
        <w:t>i tel est le cas, il pourra cependant déduire de son </w:t>
      </w:r>
      <w:r w:rsidR="00984F19">
        <w:rPr>
          <w:u w:val="single"/>
          <w:bdr w:val="none" w:sz="0" w:space="0" w:color="auto" w:frame="1"/>
        </w:rPr>
        <w:t>revenu imposable</w:t>
      </w:r>
      <w:r w:rsidR="00984F19">
        <w:t> le montant de la pension alimentaire versée au profit des enfants et justifiable, cette pension étant alors ajoutée au revenu imposable du concubin qui déc</w:t>
      </w:r>
      <w:r>
        <w:t>lare avoir les enfants à charge</w:t>
      </w:r>
      <w:r w:rsidR="00984F19">
        <w:t>.</w:t>
      </w:r>
    </w:p>
    <w:p w14:paraId="6390A069" w14:textId="77777777" w:rsidR="00984F19" w:rsidRDefault="00984F19" w:rsidP="0029397E">
      <w:pPr>
        <w:pStyle w:val="CGPC-elearning"/>
      </w:pPr>
      <w:r>
        <w:t>Un partage du quotient familial en cas de séparation de fait de parents non mariés est toutefois possible lorsque l’enfant réside en alternance au domicile de chacun des parents.</w:t>
      </w:r>
    </w:p>
    <w:p w14:paraId="3E66C485" w14:textId="77777777" w:rsidR="00B55B4C" w:rsidRPr="00B55B4C" w:rsidRDefault="00B55B4C" w:rsidP="0029397E">
      <w:pPr>
        <w:pStyle w:val="Titre4"/>
        <w:rPr>
          <w:rStyle w:val="lev"/>
          <w:b/>
        </w:rPr>
      </w:pPr>
      <w:r w:rsidRPr="00B55B4C">
        <w:rPr>
          <w:rStyle w:val="lev"/>
          <w:b/>
        </w:rPr>
        <w:t>Succession et transmission du patrimoine</w:t>
      </w:r>
    </w:p>
    <w:p w14:paraId="078DFD22" w14:textId="77777777" w:rsidR="00984F19" w:rsidRDefault="00984F19" w:rsidP="0029397E">
      <w:pPr>
        <w:pStyle w:val="CGPC-elearning"/>
      </w:pPr>
      <w:r w:rsidRPr="00B55B4C">
        <w:rPr>
          <w:rStyle w:val="lev"/>
          <w:color w:val="666666"/>
          <w:bdr w:val="none" w:sz="0" w:space="0" w:color="auto" w:frame="1"/>
        </w:rPr>
        <w:t>En matière successorale,</w:t>
      </w:r>
      <w:r>
        <w:t> les concubins sont assimilés à des étrangers l’un envers l’autre. Ils n’ont pas vocation à hériter l’un de l’autre.</w:t>
      </w:r>
    </w:p>
    <w:p w14:paraId="6D34BA85" w14:textId="77777777" w:rsidR="00984F19" w:rsidRDefault="00984F19" w:rsidP="0029397E">
      <w:pPr>
        <w:pStyle w:val="CGPC-elearning"/>
      </w:pPr>
      <w:r w:rsidRPr="00B55B4C">
        <w:rPr>
          <w:rStyle w:val="lev"/>
          <w:color w:val="666666"/>
          <w:bdr w:val="none" w:sz="0" w:space="0" w:color="auto" w:frame="1"/>
        </w:rPr>
        <w:t xml:space="preserve">En matière de transmission </w:t>
      </w:r>
      <w:r>
        <w:t>entre vifs (</w:t>
      </w:r>
      <w:r>
        <w:rPr>
          <w:u w:val="single"/>
          <w:bdr w:val="none" w:sz="0" w:space="0" w:color="auto" w:frame="1"/>
        </w:rPr>
        <w:t>donation</w:t>
      </w:r>
      <w:r>
        <w:t>) ou pour cause de mort (succession), la fiscalité afférente aux </w:t>
      </w:r>
      <w:r>
        <w:rPr>
          <w:u w:val="single"/>
          <w:bdr w:val="none" w:sz="0" w:space="0" w:color="auto" w:frame="1"/>
        </w:rPr>
        <w:t>droits de mutation à titre gratuit</w:t>
      </w:r>
      <w:r>
        <w:t> ne reconnaît pas de statut particulier aux concubins.</w:t>
      </w:r>
    </w:p>
    <w:p w14:paraId="1AE470DC" w14:textId="77777777" w:rsidR="00984F19" w:rsidRDefault="00984F19" w:rsidP="0029397E">
      <w:pPr>
        <w:pStyle w:val="CGPC-elearning"/>
      </w:pPr>
      <w:r>
        <w:t>Les transmissions ainsi effectuées subissent le régime de celles intervenant entre étrangers et supportent un taux de taxation de 60 % après un abattement de 1 594 €…</w:t>
      </w:r>
    </w:p>
    <w:p w14:paraId="48CA7B2B" w14:textId="77777777" w:rsidR="00984F19" w:rsidRPr="00B55B4C" w:rsidRDefault="00984F19" w:rsidP="0029397E">
      <w:pPr>
        <w:pStyle w:val="CGPC-elearning"/>
        <w:rPr>
          <w:u w:val="single"/>
        </w:rPr>
      </w:pPr>
      <w:r>
        <w:t>Dans la réalité, le concubin n’étant pas un héritier du fait de son absence de parenté à un degré quelconque avec le concubin décédé, il se trouve naturellement exclu de la succession, sauf en présence d’un </w:t>
      </w:r>
      <w:r>
        <w:rPr>
          <w:u w:val="single"/>
          <w:bdr w:val="none" w:sz="0" w:space="0" w:color="auto" w:frame="1"/>
        </w:rPr>
        <w:t>testament</w:t>
      </w:r>
      <w:r>
        <w:t> le désignant légataire de tout ou partie des biens du défunt (dans le respect de la réserve des </w:t>
      </w:r>
      <w:r>
        <w:rPr>
          <w:u w:val="single"/>
          <w:bdr w:val="none" w:sz="0" w:space="0" w:color="auto" w:frame="1"/>
        </w:rPr>
        <w:t>héritiers réservataires</w:t>
      </w:r>
      <w:r>
        <w:t xml:space="preserve">). </w:t>
      </w:r>
      <w:r w:rsidR="00B55B4C">
        <w:br/>
      </w:r>
      <w:r w:rsidRPr="00B55B4C">
        <w:rPr>
          <w:u w:val="single"/>
        </w:rPr>
        <w:t>Le concubin ne peut donc hériter que de la quotité disponible, sous réserve qu’une disposition testamentaire le prévoie.</w:t>
      </w:r>
    </w:p>
    <w:p w14:paraId="1AE3F2E5" w14:textId="77777777" w:rsidR="00984F19" w:rsidRDefault="00B55B4C" w:rsidP="0029397E">
      <w:pPr>
        <w:pStyle w:val="CGPC-elearning"/>
      </w:pPr>
      <w:r>
        <w:t>Une d</w:t>
      </w:r>
      <w:r w:rsidR="00984F19">
        <w:t>euxième poss</w:t>
      </w:r>
      <w:r>
        <w:t xml:space="preserve">ibilité offerte aux concubins est </w:t>
      </w:r>
      <w:r w:rsidR="00984F19">
        <w:t>l’établissement d’une donation, laquelle ne peut excéder la quotité disponible afin de respecter la réserve héréditaire.</w:t>
      </w:r>
    </w:p>
    <w:p w14:paraId="35E9FF9A" w14:textId="77777777" w:rsidR="00984F19" w:rsidRDefault="00984F19" w:rsidP="0029397E">
      <w:pPr>
        <w:pStyle w:val="CGPC-elearning"/>
      </w:pPr>
      <w:r>
        <w:t>Dans les deux cas de figure, la fiscalité demeure identique.</w:t>
      </w:r>
    </w:p>
    <w:p w14:paraId="6CFF8A90" w14:textId="77777777" w:rsidR="00984F19" w:rsidRDefault="00984F19" w:rsidP="0029397E">
      <w:pPr>
        <w:pStyle w:val="CGPC-elearning"/>
      </w:pPr>
      <w:r w:rsidRPr="00B55B4C">
        <w:rPr>
          <w:rStyle w:val="lev"/>
          <w:color w:val="666666"/>
          <w:bdr w:val="none" w:sz="0" w:space="0" w:color="auto" w:frame="1"/>
        </w:rPr>
        <w:t>En matière de protection sociale obligatoire,</w:t>
      </w:r>
      <w:r>
        <w:t> il ne peut y avoir de reversement de pension de retraite (base ou complémentaire) ni de versement de capital décès (régime obligatoire) au profit du concubin.</w:t>
      </w:r>
    </w:p>
    <w:p w14:paraId="2273AB6D" w14:textId="77777777" w:rsidR="00984F19" w:rsidRDefault="00984F19" w:rsidP="0029397E">
      <w:pPr>
        <w:pStyle w:val="CGPC-elearning"/>
      </w:pPr>
      <w:r>
        <w:t>La notion </w:t>
      </w:r>
      <w:hyperlink r:id="rId13" w:history="1">
        <w:r>
          <w:rPr>
            <w:rStyle w:val="Lienhypertexte"/>
            <w:color w:val="2C498B"/>
            <w:sz w:val="21"/>
            <w:szCs w:val="21"/>
            <w:bdr w:val="none" w:sz="0" w:space="0" w:color="auto" w:frame="1"/>
          </w:rPr>
          <w:t>d’ayant droit</w:t>
        </w:r>
      </w:hyperlink>
      <w:r>
        <w:t> n’existe plus depuis la mise en place de </w:t>
      </w:r>
      <w:hyperlink r:id="rId14" w:history="1">
        <w:r>
          <w:rPr>
            <w:rStyle w:val="Lienhypertexte"/>
            <w:color w:val="2C498B"/>
            <w:sz w:val="21"/>
            <w:szCs w:val="21"/>
            <w:bdr w:val="none" w:sz="0" w:space="0" w:color="auto" w:frame="1"/>
          </w:rPr>
          <w:t>la protection universelle maladie (Puma)</w:t>
        </w:r>
      </w:hyperlink>
      <w:r>
        <w:t>. Chaque concubin (travaillant ou résidant en France) est rattaché à la sécurité sociale à titre personnel. Le bénéfice des allocations familiales est en revanche accordé au foyer, que l’intéressé soit marié ou pas.</w:t>
      </w:r>
    </w:p>
    <w:p w14:paraId="4A844AD7" w14:textId="77777777" w:rsidR="008F59B4" w:rsidRDefault="008F59B4">
      <w:pPr>
        <w:jc w:val="left"/>
        <w:rPr>
          <w:rFonts w:eastAsiaTheme="majorEastAsia" w:cs="Open Sans"/>
          <w:b/>
          <w:bCs/>
          <w:color w:val="3A5D9C"/>
          <w:kern w:val="2"/>
          <w:sz w:val="36"/>
          <w:szCs w:val="36"/>
          <w:highlight w:val="lightGray"/>
          <w:bdr w:val="none" w:sz="0" w:space="0" w:color="auto" w:frame="1"/>
          <w14:ligatures w14:val="standardContextual"/>
        </w:rPr>
      </w:pPr>
      <w:r>
        <w:rPr>
          <w:sz w:val="36"/>
          <w:szCs w:val="36"/>
          <w:highlight w:val="lightGray"/>
        </w:rPr>
        <w:br w:type="page"/>
      </w:r>
    </w:p>
    <w:p w14:paraId="7FB77D1E" w14:textId="68572AEF" w:rsidR="00BC3727" w:rsidRDefault="00E35E02" w:rsidP="00BC3727">
      <w:r>
        <w:rPr>
          <w:noProof/>
          <w14:ligatures w14:val="standardContextual"/>
        </w:rPr>
        <w:lastRenderedPageBreak/>
        <mc:AlternateContent>
          <mc:Choice Requires="wps">
            <w:drawing>
              <wp:anchor distT="0" distB="0" distL="114300" distR="114300" simplePos="0" relativeHeight="251657728" behindDoc="1" locked="0" layoutInCell="1" allowOverlap="1" wp14:anchorId="73171100" wp14:editId="45C48592">
                <wp:simplePos x="0" y="0"/>
                <wp:positionH relativeFrom="column">
                  <wp:posOffset>-914400</wp:posOffset>
                </wp:positionH>
                <wp:positionV relativeFrom="paragraph">
                  <wp:posOffset>-882869</wp:posOffset>
                </wp:positionV>
                <wp:extent cx="15197959" cy="10689021"/>
                <wp:effectExtent l="0" t="0" r="23495" b="17145"/>
                <wp:wrapNone/>
                <wp:docPr id="1774526074" name="Rectangle 6"/>
                <wp:cNvGraphicFramePr/>
                <a:graphic xmlns:a="http://schemas.openxmlformats.org/drawingml/2006/main">
                  <a:graphicData uri="http://schemas.microsoft.com/office/word/2010/wordprocessingShape">
                    <wps:wsp>
                      <wps:cNvSpPr/>
                      <wps:spPr>
                        <a:xfrm>
                          <a:off x="0" y="0"/>
                          <a:ext cx="15197959" cy="10689021"/>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E9683B" id="Rectangle 6" o:spid="_x0000_s1026" style="position:absolute;margin-left:-1in;margin-top:-69.5pt;width:1196.7pt;height:841.65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" fillcolor="#2f5496 [2404]" strokecolor="#09101d [484]" strokeweight="1pt"/>
            </w:pict>
          </mc:Fallback>
        </mc:AlternateContent>
      </w:r>
    </w:p>
    <w:p w14:paraId="08FF3206" w14:textId="77777777" w:rsidR="00BC3727" w:rsidRDefault="00BC3727" w:rsidP="00BC3727"/>
    <w:p w14:paraId="39AA7A7D" w14:textId="77777777" w:rsidR="00BC3727" w:rsidRDefault="00BC3727" w:rsidP="00BC3727"/>
    <w:p w14:paraId="4E62B661" w14:textId="77777777" w:rsidR="00BC3727" w:rsidRDefault="00BC3727" w:rsidP="00BC3727"/>
    <w:p w14:paraId="3ABECC00" w14:textId="77777777" w:rsidR="00BC3727" w:rsidRDefault="00BC3727" w:rsidP="00BC3727"/>
    <w:p w14:paraId="03E31409" w14:textId="77777777" w:rsidR="00BC3727" w:rsidRDefault="00BC3727" w:rsidP="00BC3727"/>
    <w:p w14:paraId="2593101E" w14:textId="77777777" w:rsidR="00BC3727" w:rsidRDefault="00BC3727" w:rsidP="00BC3727"/>
    <w:p w14:paraId="065211E6" w14:textId="77777777" w:rsidR="00BC3727" w:rsidRDefault="00BC3727" w:rsidP="00BC3727"/>
    <w:p w14:paraId="354D3693" w14:textId="77777777" w:rsidR="00BC3727" w:rsidRDefault="00BC3727" w:rsidP="00BC3727"/>
    <w:p w14:paraId="463B3B00" w14:textId="77777777" w:rsidR="00BC3727" w:rsidRDefault="00BC3727" w:rsidP="00BC3727"/>
    <w:p w14:paraId="5037F691" w14:textId="6E336F21" w:rsidR="00BC3727" w:rsidRPr="00BC3727" w:rsidRDefault="00984F19" w:rsidP="00BC3727">
      <w:pPr>
        <w:pStyle w:val="Titre2"/>
      </w:pPr>
      <w:bookmarkStart w:id="3" w:name="_Toc185504806"/>
      <w:r w:rsidRPr="00BC3727">
        <w:t>La théorie de l’apparence du mariage</w:t>
      </w:r>
      <w:bookmarkEnd w:id="3"/>
    </w:p>
    <w:p w14:paraId="5CD914EB" w14:textId="77777777" w:rsidR="00BC3727" w:rsidRDefault="00BC3727" w:rsidP="00BC3727">
      <w:pPr>
        <w:pStyle w:val="CGPC-elearning"/>
        <w:rPr>
          <w:rFonts w:eastAsiaTheme="majorEastAsia"/>
          <w:color w:val="3A5D9C"/>
          <w:sz w:val="48"/>
          <w:szCs w:val="26"/>
          <w:bdr w:val="none" w:sz="0" w:space="0" w:color="auto" w:frame="1"/>
        </w:rPr>
      </w:pPr>
      <w:r>
        <w:br w:type="page"/>
      </w:r>
    </w:p>
    <w:p w14:paraId="1521ED49" w14:textId="089BBEEA" w:rsidR="00EB2FD6" w:rsidRDefault="00EB2FD6" w:rsidP="00EB2FD6">
      <w:pPr>
        <w:jc w:val="center"/>
        <w:rPr>
          <w:rFonts w:cs="Open Sans"/>
          <w:bCs/>
          <w:kern w:val="2"/>
          <w:szCs w:val="24"/>
          <w14:ligatures w14:val="standardContextual"/>
        </w:rPr>
      </w:pPr>
      <w:r>
        <w:rPr>
          <w:rFonts w:cs="Open Sans"/>
          <w:noProof/>
          <w:color w:val="666666"/>
          <w:sz w:val="21"/>
          <w:szCs w:val="21"/>
          <w:bdr w:val="none" w:sz="0" w:space="0" w:color="auto" w:frame="1"/>
          <w:lang w:eastAsia="fr-FR"/>
        </w:rPr>
        <w:lastRenderedPageBreak/>
        <w:drawing>
          <wp:inline distT="0" distB="0" distL="0" distR="0" wp14:anchorId="6F90E686" wp14:editId="1E283C3D">
            <wp:extent cx="11775952" cy="7851228"/>
            <wp:effectExtent l="533400" t="457200" r="797560" b="797560"/>
            <wp:docPr id="1541243305" name="Image 3" descr="Une image contenant personne, plein air, habits, bai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243305" name="Image 3" descr="Une image contenant personne, plein air, habits, baise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783874" cy="7856510"/>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r>
        <w:br w:type="page"/>
      </w:r>
    </w:p>
    <w:p w14:paraId="0E310812" w14:textId="77777777" w:rsidR="007667B4" w:rsidRDefault="007667B4" w:rsidP="0029397E">
      <w:pPr>
        <w:pStyle w:val="CGPC-elearning"/>
        <w:sectPr w:rsidR="007667B4" w:rsidSect="008F59B4">
          <w:headerReference w:type="default" r:id="rId16"/>
          <w:footerReference w:type="default" r:id="rId17"/>
          <w:headerReference w:type="first" r:id="rId18"/>
          <w:footerReference w:type="first" r:id="rId19"/>
          <w:pgSz w:w="23811" w:h="16838" w:orient="landscape" w:code="8"/>
          <w:pgMar w:top="1440" w:right="1440" w:bottom="1440" w:left="1440" w:header="720" w:footer="720" w:gutter="0"/>
          <w:pgNumType w:start="0"/>
          <w:cols w:space="720"/>
          <w:titlePg/>
          <w:docGrid w:linePitch="360"/>
        </w:sectPr>
      </w:pPr>
    </w:p>
    <w:p w14:paraId="700B3A0D" w14:textId="5A1FE85C" w:rsidR="00984F19" w:rsidRDefault="00984F19" w:rsidP="0029397E">
      <w:pPr>
        <w:pStyle w:val="CGPC-elearning"/>
      </w:pPr>
      <w:r>
        <w:lastRenderedPageBreak/>
        <w:t>Dans le cadre de la vie quotidienne, les concubins amenés à effectuer des dépenses communes, à souscrire des contrats… n’engagent en principe que leur responsabilité individuelle, alors même que leurs créanciers seraient fondés à croire qu’ils contractent avec des personnes mariées.</w:t>
      </w:r>
    </w:p>
    <w:p w14:paraId="79BF066C" w14:textId="77777777" w:rsidR="00984F19" w:rsidRDefault="00984F19" w:rsidP="0029397E">
      <w:pPr>
        <w:pStyle w:val="CGPC-elearning"/>
      </w:pPr>
      <w:r>
        <w:t>Cet état de fait, appelé « théorie de l’apparence du mariage », permet aux créanciers d’invoquer la solidarité entre les concubins comme ils le feraient envers des personnes mariées et d’engager ainsi les deux concubins.</w:t>
      </w:r>
    </w:p>
    <w:p w14:paraId="30664742" w14:textId="77777777" w:rsidR="00984F19" w:rsidRDefault="00984F19" w:rsidP="0029397E">
      <w:pPr>
        <w:pStyle w:val="CGPC-elearning"/>
      </w:pPr>
      <w:r>
        <w:t>Comme pour les époux mariés, la solidarité ne peut cependant se concevoir qu’au titre d’engagements nés de contrats ayant pour objet l’entretien du ménage ou l’éducation des enfants (dettes ménagères), voire dans le cadre de l’exploitation commune d’une entreprise (notion d’apparence de société créée de fait).</w:t>
      </w:r>
    </w:p>
    <w:p w14:paraId="5EC889B7" w14:textId="77777777" w:rsidR="00984F19" w:rsidRDefault="00984F19" w:rsidP="0029397E">
      <w:pPr>
        <w:pStyle w:val="CGPC-elearning"/>
      </w:pPr>
      <w:r>
        <w:t xml:space="preserve">Cependant, les décisions retenant ce fondement pour faire jouer la solidarité des concubins sont rares ; il faut en effet de la part du créancier une </w:t>
      </w:r>
      <w:r w:rsidRPr="0029397E">
        <w:t>« </w:t>
      </w:r>
      <w:r w:rsidRPr="0029397E">
        <w:rPr>
          <w:rStyle w:val="lev"/>
          <w:color w:val="666666"/>
          <w:bdr w:val="none" w:sz="0" w:space="0" w:color="auto" w:frame="1"/>
        </w:rPr>
        <w:t>erreur légitime </w:t>
      </w:r>
      <w:r w:rsidRPr="0029397E">
        <w:t>»</w:t>
      </w:r>
      <w:r>
        <w:t xml:space="preserve"> difficile à caractériser.</w:t>
      </w:r>
    </w:p>
    <w:p w14:paraId="0A0F4926" w14:textId="77777777" w:rsidR="007667B4" w:rsidRDefault="007667B4" w:rsidP="0029397E">
      <w:pPr>
        <w:pStyle w:val="CGPC-elearning"/>
        <w:sectPr w:rsidR="007667B4" w:rsidSect="007667B4">
          <w:type w:val="continuous"/>
          <w:pgSz w:w="23811" w:h="16838" w:orient="landscape" w:code="8"/>
          <w:pgMar w:top="1440" w:right="1440" w:bottom="1440" w:left="1440" w:header="720" w:footer="720" w:gutter="0"/>
          <w:pgNumType w:start="0"/>
          <w:cols w:num="2" w:space="720"/>
          <w:titlePg/>
          <w:docGrid w:linePitch="360"/>
        </w:sectPr>
      </w:pPr>
    </w:p>
    <w:p w14:paraId="4E580A0C" w14:textId="77777777" w:rsidR="00984F19" w:rsidRDefault="00984F19" w:rsidP="0029397E">
      <w:pPr>
        <w:pStyle w:val="CGPC-elearning"/>
      </w:pPr>
    </w:p>
    <w:p w14:paraId="22863CA9" w14:textId="60F2B53E" w:rsidR="00984F19" w:rsidRDefault="00984F19" w:rsidP="00984F19">
      <w:pPr>
        <w:shd w:val="clear" w:color="auto" w:fill="FFFFFF"/>
        <w:spacing w:line="0" w:lineRule="auto"/>
        <w:textAlignment w:val="baseline"/>
        <w:rPr>
          <w:rFonts w:cs="Open Sans"/>
          <w:color w:val="666666"/>
          <w:sz w:val="21"/>
          <w:szCs w:val="21"/>
        </w:rPr>
      </w:pPr>
    </w:p>
    <w:p w14:paraId="12D1F21E" w14:textId="77777777" w:rsidR="00984F19" w:rsidRPr="00984F19" w:rsidRDefault="00984F19" w:rsidP="00984F19"/>
    <w:p w14:paraId="1B4230C2" w14:textId="77777777" w:rsidR="008F59B4" w:rsidRDefault="008F59B4">
      <w:pPr>
        <w:jc w:val="left"/>
        <w:rPr>
          <w:rFonts w:eastAsiaTheme="majorEastAsia" w:cs="Open Sans"/>
          <w:b/>
          <w:bCs/>
          <w:color w:val="3A5D9C"/>
          <w:kern w:val="2"/>
          <w:sz w:val="44"/>
          <w:szCs w:val="26"/>
          <w:bdr w:val="none" w:sz="0" w:space="0" w:color="auto" w:frame="1"/>
          <w14:ligatures w14:val="standardContextual"/>
        </w:rPr>
      </w:pPr>
      <w:r>
        <w:br w:type="page"/>
      </w:r>
    </w:p>
    <w:p w14:paraId="612AAB62" w14:textId="36D012D2" w:rsidR="00EB2FD6" w:rsidRDefault="00E35E02" w:rsidP="00EB2FD6">
      <w:r>
        <w:rPr>
          <w:noProof/>
          <w14:ligatures w14:val="standardContextual"/>
        </w:rPr>
        <w:lastRenderedPageBreak/>
        <mc:AlternateContent>
          <mc:Choice Requires="wps">
            <w:drawing>
              <wp:anchor distT="0" distB="0" distL="114300" distR="114300" simplePos="0" relativeHeight="251658752" behindDoc="1" locked="0" layoutInCell="1" allowOverlap="1" wp14:anchorId="676EE5DE" wp14:editId="140E8568">
                <wp:simplePos x="0" y="0"/>
                <wp:positionH relativeFrom="column">
                  <wp:posOffset>-882869</wp:posOffset>
                </wp:positionH>
                <wp:positionV relativeFrom="paragraph">
                  <wp:posOffset>-882869</wp:posOffset>
                </wp:positionV>
                <wp:extent cx="15071835" cy="10878207"/>
                <wp:effectExtent l="0" t="0" r="15875" b="18415"/>
                <wp:wrapNone/>
                <wp:docPr id="412128954" name="Rectangle 7"/>
                <wp:cNvGraphicFramePr/>
                <a:graphic xmlns:a="http://schemas.openxmlformats.org/drawingml/2006/main">
                  <a:graphicData uri="http://schemas.microsoft.com/office/word/2010/wordprocessingShape">
                    <wps:wsp>
                      <wps:cNvSpPr/>
                      <wps:spPr>
                        <a:xfrm>
                          <a:off x="0" y="0"/>
                          <a:ext cx="15071835" cy="10878207"/>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446036" id="Rectangle 7" o:spid="_x0000_s1026" style="position:absolute;margin-left:-69.5pt;margin-top:-69.5pt;width:1186.75pt;height:856.55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" fillcolor="#2f5496 [2404]" strokecolor="#09101d [484]" strokeweight="1pt"/>
            </w:pict>
          </mc:Fallback>
        </mc:AlternateContent>
      </w:r>
    </w:p>
    <w:p w14:paraId="6EBFF458" w14:textId="77777777" w:rsidR="00EB2FD6" w:rsidRDefault="00EB2FD6" w:rsidP="00EB2FD6"/>
    <w:p w14:paraId="0B97B015" w14:textId="77777777" w:rsidR="00EB2FD6" w:rsidRDefault="00EB2FD6" w:rsidP="00EB2FD6"/>
    <w:p w14:paraId="30068E82" w14:textId="77777777" w:rsidR="00EB2FD6" w:rsidRDefault="00EB2FD6" w:rsidP="00EB2FD6"/>
    <w:p w14:paraId="40481E45" w14:textId="77777777" w:rsidR="00EB2FD6" w:rsidRDefault="00EB2FD6" w:rsidP="00EB2FD6"/>
    <w:p w14:paraId="7D7BA8B3" w14:textId="77777777" w:rsidR="00EB2FD6" w:rsidRDefault="00EB2FD6" w:rsidP="00EB2FD6"/>
    <w:p w14:paraId="08F02FC7" w14:textId="77777777" w:rsidR="00EB2FD6" w:rsidRDefault="00EB2FD6" w:rsidP="00EB2FD6"/>
    <w:p w14:paraId="2F9A46A6" w14:textId="77777777" w:rsidR="00EB2FD6" w:rsidRDefault="00EB2FD6" w:rsidP="00EB2FD6"/>
    <w:p w14:paraId="0DED7640" w14:textId="77777777" w:rsidR="00EB2FD6" w:rsidRDefault="00EB2FD6" w:rsidP="00EB2FD6"/>
    <w:p w14:paraId="0E6DAF79" w14:textId="77777777" w:rsidR="00EB2FD6" w:rsidRDefault="00EB2FD6" w:rsidP="00EB2FD6"/>
    <w:p w14:paraId="55553D5F" w14:textId="3E99734A" w:rsidR="00490AB7" w:rsidRDefault="00984F19" w:rsidP="00EB2FD6">
      <w:pPr>
        <w:pStyle w:val="Titre2"/>
      </w:pPr>
      <w:bookmarkStart w:id="4" w:name="_Toc185504807"/>
      <w:r w:rsidRPr="00EB2FD6">
        <w:t>Concubinage et relations bancaires</w:t>
      </w:r>
      <w:bookmarkEnd w:id="4"/>
    </w:p>
    <w:p w14:paraId="1FE8C536" w14:textId="77777777" w:rsidR="00490AB7" w:rsidRDefault="00490AB7" w:rsidP="00490AB7">
      <w:pPr>
        <w:pStyle w:val="CGPC-elearning"/>
        <w:rPr>
          <w:rFonts w:eastAsiaTheme="majorEastAsia"/>
          <w:color w:val="3A5D9C"/>
          <w:sz w:val="48"/>
          <w:szCs w:val="26"/>
          <w:bdr w:val="none" w:sz="0" w:space="0" w:color="auto" w:frame="1"/>
        </w:rPr>
      </w:pPr>
      <w:r>
        <w:br w:type="page"/>
      </w:r>
    </w:p>
    <w:p w14:paraId="791F3DF9" w14:textId="3FE26E9A" w:rsidR="00EB2FD6" w:rsidRPr="00490AB7" w:rsidRDefault="00490AB7" w:rsidP="00490AB7">
      <w:pPr>
        <w:jc w:val="center"/>
      </w:pPr>
      <w:r>
        <w:rPr>
          <w:noProof/>
          <w:lang w:eastAsia="fr-FR"/>
        </w:rPr>
        <w:lastRenderedPageBreak/>
        <w:drawing>
          <wp:inline distT="0" distB="0" distL="0" distR="0" wp14:anchorId="6CB9D672" wp14:editId="3175011D">
            <wp:extent cx="11808004" cy="7914290"/>
            <wp:effectExtent l="533400" t="457200" r="803275" b="791845"/>
            <wp:docPr id="48797915" name="Image 2" descr="Une image contenant personne, ongle, doigt, Dessin d’enf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7915" name="Image 2" descr="Une image contenant personne, ongle, doigt, Dessin d’enfan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809812" cy="7915502"/>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3FAD4650" w14:textId="77777777" w:rsidR="007667B4" w:rsidRDefault="007667B4" w:rsidP="0029397E">
      <w:pPr>
        <w:pStyle w:val="CGPC-elearning"/>
        <w:sectPr w:rsidR="007667B4" w:rsidSect="007667B4">
          <w:type w:val="continuous"/>
          <w:pgSz w:w="23811" w:h="16838" w:orient="landscape" w:code="8"/>
          <w:pgMar w:top="1440" w:right="1440" w:bottom="1440" w:left="1440" w:header="720" w:footer="720" w:gutter="0"/>
          <w:pgNumType w:start="0"/>
          <w:cols w:space="720"/>
          <w:titlePg/>
          <w:docGrid w:linePitch="360"/>
        </w:sectPr>
      </w:pPr>
    </w:p>
    <w:p w14:paraId="68D800A0" w14:textId="75871F1D" w:rsidR="00984F19" w:rsidRDefault="00984F19" w:rsidP="0029397E">
      <w:pPr>
        <w:pStyle w:val="CGPC-elearning"/>
      </w:pPr>
      <w:r>
        <w:lastRenderedPageBreak/>
        <w:t>En cas d’ouverture d’un compte joint par des concubins, ce sont les règles relatives au fonctionnement de ce compte qui s’appliquent (et notamment le principe de la solidarité).</w:t>
      </w:r>
    </w:p>
    <w:p w14:paraId="419CED71" w14:textId="77777777" w:rsidR="00984F19" w:rsidRDefault="00984F19" w:rsidP="0029397E">
      <w:pPr>
        <w:pStyle w:val="CGPC-elearning"/>
      </w:pPr>
      <w:r>
        <w:t>Le compte joint ouvert aux noms des deux concubins fonctionne </w:t>
      </w:r>
      <w:r w:rsidRPr="0029397E">
        <w:rPr>
          <w:rStyle w:val="lev"/>
          <w:color w:val="666666"/>
          <w:bdr w:val="none" w:sz="0" w:space="0" w:color="auto" w:frame="1"/>
        </w:rPr>
        <w:t>sans spécificité particulière</w:t>
      </w:r>
      <w:r>
        <w:rPr>
          <w:rStyle w:val="lev"/>
          <w:color w:val="666666"/>
          <w:sz w:val="21"/>
          <w:szCs w:val="21"/>
          <w:bdr w:val="none" w:sz="0" w:space="0" w:color="auto" w:frame="1"/>
        </w:rPr>
        <w:t> </w:t>
      </w:r>
      <w:r>
        <w:t>et selon les règles de gestion traditionnelles.</w:t>
      </w:r>
    </w:p>
    <w:p w14:paraId="3C4DD06F" w14:textId="77777777" w:rsidR="00984F19" w:rsidRDefault="00984F19" w:rsidP="0029397E">
      <w:pPr>
        <w:pStyle w:val="CGPC-elearning"/>
      </w:pPr>
      <w:r>
        <w:t xml:space="preserve">En cas d’émission de chèque sans provision, les deux concubins peuvent, sauf conditions spécifiées dans la convention de compte à l’ouverture du compte, ou après désignation d’un responsable, se voir frappés d’une interdiction bancaire même si le fait ne résulte que de l’un d’eux (cependant, il </w:t>
      </w:r>
      <w:r>
        <w:t>existe une possibilité de désigner préalablement le responsable sur lequel pèsera l’interdiction bancaire).</w:t>
      </w:r>
    </w:p>
    <w:p w14:paraId="1041F7A3" w14:textId="77777777" w:rsidR="00984F19" w:rsidRDefault="00984F19" w:rsidP="0029397E">
      <w:pPr>
        <w:pStyle w:val="CGPC-elearning"/>
      </w:pPr>
      <w:r>
        <w:t>En cas de décès d’un concubin, l’établissement bancaire notifiera le solde du compte au jour du décès et la moitié de ce solde sera considérée comme un élément de l’actif successoral (sauf preuve contraire).</w:t>
      </w:r>
    </w:p>
    <w:p w14:paraId="4DC5DC5D" w14:textId="77777777" w:rsidR="00984F19" w:rsidRDefault="00984F19" w:rsidP="0029397E">
      <w:pPr>
        <w:pStyle w:val="CGPC-elearning"/>
      </w:pPr>
      <w:r>
        <w:t>S’agissant des prêts bancaires (prêts immobiliers et prêts à la consommation), la situation des concubins est celle de </w:t>
      </w:r>
      <w:r w:rsidRPr="0029397E">
        <w:rPr>
          <w:rStyle w:val="lev"/>
          <w:color w:val="666666"/>
          <w:bdr w:val="none" w:sz="0" w:space="0" w:color="auto" w:frame="1"/>
        </w:rPr>
        <w:t>deux personnes étrangères l’une à l’autre </w:t>
      </w:r>
      <w:r>
        <w:t>réalisant une opération commune.</w:t>
      </w:r>
    </w:p>
    <w:p w14:paraId="3AA3C5CF" w14:textId="77777777" w:rsidR="008F59B4" w:rsidRDefault="008F59B4">
      <w:pPr>
        <w:jc w:val="left"/>
        <w:rPr>
          <w:rFonts w:eastAsiaTheme="majorEastAsia" w:cs="Open Sans"/>
          <w:b/>
          <w:bCs/>
          <w:color w:val="3A5D9C"/>
          <w:kern w:val="2"/>
          <w:sz w:val="44"/>
          <w:szCs w:val="26"/>
          <w:bdr w:val="none" w:sz="0" w:space="0" w:color="auto" w:frame="1"/>
          <w14:ligatures w14:val="standardContextual"/>
        </w:rPr>
      </w:pPr>
      <w:r>
        <w:br w:type="page"/>
      </w:r>
    </w:p>
    <w:p w14:paraId="756F34F0" w14:textId="77777777" w:rsidR="007667B4" w:rsidRDefault="007667B4" w:rsidP="00955A49">
      <w:pPr>
        <w:sectPr w:rsidR="007667B4" w:rsidSect="007667B4">
          <w:type w:val="continuous"/>
          <w:pgSz w:w="23811" w:h="16838" w:orient="landscape" w:code="8"/>
          <w:pgMar w:top="1440" w:right="1440" w:bottom="1440" w:left="1440" w:header="720" w:footer="720" w:gutter="0"/>
          <w:pgNumType w:start="0"/>
          <w:cols w:num="2" w:space="720"/>
          <w:titlePg/>
          <w:docGrid w:linePitch="360"/>
        </w:sectPr>
      </w:pPr>
    </w:p>
    <w:p w14:paraId="3DF8765A" w14:textId="67A09613" w:rsidR="00955A49" w:rsidRDefault="00E35E02" w:rsidP="00955A49">
      <w:r>
        <w:rPr>
          <w:noProof/>
          <w14:ligatures w14:val="standardContextual"/>
        </w:rPr>
        <mc:AlternateContent>
          <mc:Choice Requires="wps">
            <w:drawing>
              <wp:anchor distT="0" distB="0" distL="114300" distR="114300" simplePos="0" relativeHeight="251661824" behindDoc="1" locked="0" layoutInCell="1" allowOverlap="1" wp14:anchorId="16AA3AC9" wp14:editId="681463A8">
                <wp:simplePos x="0" y="0"/>
                <wp:positionH relativeFrom="column">
                  <wp:posOffset>-914400</wp:posOffset>
                </wp:positionH>
                <wp:positionV relativeFrom="paragraph">
                  <wp:posOffset>-851338</wp:posOffset>
                </wp:positionV>
                <wp:extent cx="15197959" cy="10720552"/>
                <wp:effectExtent l="0" t="0" r="23495" b="24130"/>
                <wp:wrapNone/>
                <wp:docPr id="1743526736" name="Rectangle 8"/>
                <wp:cNvGraphicFramePr/>
                <a:graphic xmlns:a="http://schemas.openxmlformats.org/drawingml/2006/main">
                  <a:graphicData uri="http://schemas.microsoft.com/office/word/2010/wordprocessingShape">
                    <wps:wsp>
                      <wps:cNvSpPr/>
                      <wps:spPr>
                        <a:xfrm>
                          <a:off x="0" y="0"/>
                          <a:ext cx="15197959" cy="10720552"/>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3F167C" id="Rectangle 8" o:spid="_x0000_s1026" style="position:absolute;margin-left:-1in;margin-top:-67.05pt;width:1196.7pt;height:844.1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" fillcolor="#2f5496 [2404]" strokecolor="#09101d [484]" strokeweight="1pt"/>
            </w:pict>
          </mc:Fallback>
        </mc:AlternateContent>
      </w:r>
    </w:p>
    <w:p w14:paraId="7EFF4E0C" w14:textId="77777777" w:rsidR="00955A49" w:rsidRDefault="00955A49" w:rsidP="00955A49"/>
    <w:p w14:paraId="0805725B" w14:textId="77777777" w:rsidR="00955A49" w:rsidRDefault="00955A49" w:rsidP="00955A49"/>
    <w:p w14:paraId="3AA807CC" w14:textId="77777777" w:rsidR="00955A49" w:rsidRDefault="00955A49" w:rsidP="00955A49"/>
    <w:p w14:paraId="3F703FC5" w14:textId="77777777" w:rsidR="00955A49" w:rsidRDefault="00955A49" w:rsidP="00955A49"/>
    <w:p w14:paraId="7139CD38" w14:textId="77777777" w:rsidR="00955A49" w:rsidRDefault="00955A49" w:rsidP="00955A49"/>
    <w:p w14:paraId="6449EEAC" w14:textId="77777777" w:rsidR="00955A49" w:rsidRDefault="00955A49" w:rsidP="00955A49"/>
    <w:p w14:paraId="20144F3E" w14:textId="77777777" w:rsidR="007667B4" w:rsidRPr="007667B4" w:rsidRDefault="007667B4" w:rsidP="007667B4">
      <w:pPr>
        <w:pStyle w:val="CGPC-elearning"/>
      </w:pPr>
    </w:p>
    <w:p w14:paraId="19CB5282" w14:textId="77777777" w:rsidR="00955A49" w:rsidRDefault="00955A49" w:rsidP="00955A49"/>
    <w:p w14:paraId="4669C81B" w14:textId="77777777" w:rsidR="00955A49" w:rsidRDefault="00955A49" w:rsidP="00955A49"/>
    <w:p w14:paraId="37E870DD" w14:textId="2828F5C8" w:rsidR="00955A49" w:rsidRPr="00955A49" w:rsidRDefault="00984F19" w:rsidP="00955A49">
      <w:pPr>
        <w:pStyle w:val="Titre2"/>
      </w:pPr>
      <w:bookmarkStart w:id="5" w:name="_Toc185504808"/>
      <w:r w:rsidRPr="00955A49">
        <w:t>Une reconnaissance aux yeux de l’administration fiscale avec l’impôt sur la fortune immobilière</w:t>
      </w:r>
      <w:bookmarkEnd w:id="5"/>
    </w:p>
    <w:p w14:paraId="7B273B36" w14:textId="77777777" w:rsidR="00955A49" w:rsidRDefault="00955A49" w:rsidP="00955A49">
      <w:pPr>
        <w:pStyle w:val="CGPC-elearning"/>
        <w:rPr>
          <w:rFonts w:eastAsiaTheme="majorEastAsia"/>
          <w:color w:val="3A5D9C"/>
          <w:sz w:val="48"/>
          <w:szCs w:val="26"/>
          <w:bdr w:val="none" w:sz="0" w:space="0" w:color="auto" w:frame="1"/>
        </w:rPr>
      </w:pPr>
      <w:r>
        <w:br w:type="page"/>
      </w:r>
    </w:p>
    <w:p w14:paraId="7F6A68EA" w14:textId="77777777" w:rsidR="007667B4" w:rsidRDefault="007667B4" w:rsidP="0029397E">
      <w:pPr>
        <w:pStyle w:val="CGPC-elearning"/>
        <w:sectPr w:rsidR="007667B4" w:rsidSect="007667B4">
          <w:type w:val="continuous"/>
          <w:pgSz w:w="23811" w:h="16838" w:orient="landscape" w:code="8"/>
          <w:pgMar w:top="1440" w:right="1440" w:bottom="1440" w:left="1440" w:header="720" w:footer="720" w:gutter="0"/>
          <w:pgNumType w:start="0"/>
          <w:cols w:space="720"/>
          <w:titlePg/>
          <w:docGrid w:linePitch="360"/>
        </w:sectPr>
      </w:pPr>
    </w:p>
    <w:p w14:paraId="5C887385" w14:textId="77777777" w:rsidR="00984F19" w:rsidRDefault="00984F19" w:rsidP="0029397E">
      <w:pPr>
        <w:pStyle w:val="CGPC-elearning"/>
      </w:pPr>
      <w:r>
        <w:t xml:space="preserve">En matière d’IFI, le principe d’imposition est celui de la taxation par foyer fiscal des patrimoines des époux mariés et de leurs enfants mineurs. Les concubins “notoires” sont également concernés, au même titre que les époux </w:t>
      </w:r>
      <w:r>
        <w:t>mariés, et sont donc soumis à imposition commune sur l’ensemble de leurs deux patrimoines.</w:t>
      </w:r>
    </w:p>
    <w:p w14:paraId="79C4AE06" w14:textId="77777777" w:rsidR="00984F19" w:rsidRDefault="00984F19" w:rsidP="0029397E">
      <w:pPr>
        <w:pStyle w:val="CGPC-elearning"/>
      </w:pPr>
      <w:r>
        <w:lastRenderedPageBreak/>
        <w:t xml:space="preserve">Il faut entendre par concubins « notoires », les personnes entretenant des relations stables et continues, qui vivent en couple.  Si la personne vivant en état de concubinage notoire est, par ailleurs mariée ou </w:t>
      </w:r>
      <w:r w:rsidR="006A26D5">
        <w:t>PACS</w:t>
      </w:r>
      <w:r>
        <w:t>ée et soumise à une imposition  commune à l’IFI avec son conjoint légitime ou partenaire, ses biens ainsi que ceux des enfants mineurs dont elle a l’administration légale, doivent être rattachés à son foyer légal.</w:t>
      </w:r>
    </w:p>
    <w:p w14:paraId="09550DED" w14:textId="77777777" w:rsidR="00984F19" w:rsidRDefault="00984F19" w:rsidP="0029397E">
      <w:pPr>
        <w:pStyle w:val="CGPC-elearning"/>
      </w:pPr>
      <w:r>
        <w:t>Les concubins faisant l’objet d’une imposition commune à l’IFI doivent inclure dans leur patrimoine les biens et droits immobiliers des enfants mineurs dont ils ont l’administration légale ou dont le partenaire est l’administrateur légal. Il en est ainsi même si ces enfants, ou l’un deux, font l’objet d’une imposition séparée à l’impôt sur le revenu.</w:t>
      </w:r>
    </w:p>
    <w:p w14:paraId="3047C3A2" w14:textId="77777777" w:rsidR="007667B4" w:rsidRDefault="007667B4" w:rsidP="0029397E">
      <w:pPr>
        <w:pStyle w:val="CGPC-elearning"/>
        <w:sectPr w:rsidR="007667B4" w:rsidSect="007667B4">
          <w:type w:val="continuous"/>
          <w:pgSz w:w="23811" w:h="16838" w:orient="landscape" w:code="8"/>
          <w:pgMar w:top="1440" w:right="1440" w:bottom="1440" w:left="1440" w:header="720" w:footer="720" w:gutter="0"/>
          <w:pgNumType w:start="0"/>
          <w:cols w:num="2" w:space="720"/>
          <w:titlePg/>
          <w:docGrid w:linePitch="360"/>
        </w:sectPr>
      </w:pPr>
    </w:p>
    <w:p w14:paraId="1F03E663" w14:textId="77777777" w:rsidR="00984F19" w:rsidRDefault="00984F19" w:rsidP="0029397E">
      <w:pPr>
        <w:pStyle w:val="CGPC-elearning"/>
      </w:pPr>
    </w:p>
    <w:p w14:paraId="73AA1AA9" w14:textId="77777777" w:rsidR="008F59B4" w:rsidRDefault="008F59B4" w:rsidP="0029397E">
      <w:pPr>
        <w:pStyle w:val="CGPC-elearning"/>
      </w:pPr>
    </w:p>
    <w:p w14:paraId="5FCDB629" w14:textId="77777777" w:rsidR="008F59B4" w:rsidRDefault="008F59B4">
      <w:pPr>
        <w:jc w:val="left"/>
        <w:rPr>
          <w:rFonts w:eastAsiaTheme="majorEastAsia" w:cs="Open Sans"/>
          <w:b/>
          <w:bCs/>
          <w:color w:val="3A5D9C"/>
          <w:kern w:val="2"/>
          <w:sz w:val="44"/>
          <w:szCs w:val="26"/>
          <w:bdr w:val="none" w:sz="0" w:space="0" w:color="auto" w:frame="1"/>
          <w14:ligatures w14:val="standardContextual"/>
        </w:rPr>
      </w:pPr>
      <w:r>
        <w:br w:type="page"/>
      </w:r>
    </w:p>
    <w:p w14:paraId="59E86649" w14:textId="4D8706B3" w:rsidR="007667B4" w:rsidRDefault="00E35E02" w:rsidP="007667B4">
      <w:r>
        <w:rPr>
          <w:noProof/>
          <w14:ligatures w14:val="standardContextual"/>
        </w:rPr>
        <w:lastRenderedPageBreak/>
        <mc:AlternateContent>
          <mc:Choice Requires="wps">
            <w:drawing>
              <wp:anchor distT="0" distB="0" distL="114300" distR="114300" simplePos="0" relativeHeight="251663872" behindDoc="1" locked="0" layoutInCell="1" allowOverlap="1" wp14:anchorId="5018CE34" wp14:editId="1D725FA4">
                <wp:simplePos x="0" y="0"/>
                <wp:positionH relativeFrom="column">
                  <wp:posOffset>-851338</wp:posOffset>
                </wp:positionH>
                <wp:positionV relativeFrom="paragraph">
                  <wp:posOffset>-914400</wp:posOffset>
                </wp:positionV>
                <wp:extent cx="15040304" cy="10783614"/>
                <wp:effectExtent l="0" t="0" r="28575" b="17780"/>
                <wp:wrapNone/>
                <wp:docPr id="1155294148" name="Rectangle 9"/>
                <wp:cNvGraphicFramePr/>
                <a:graphic xmlns:a="http://schemas.openxmlformats.org/drawingml/2006/main">
                  <a:graphicData uri="http://schemas.microsoft.com/office/word/2010/wordprocessingShape">
                    <wps:wsp>
                      <wps:cNvSpPr/>
                      <wps:spPr>
                        <a:xfrm>
                          <a:off x="0" y="0"/>
                          <a:ext cx="15040304" cy="10783614"/>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E3C99E" id="Rectangle 9" o:spid="_x0000_s1026" style="position:absolute;margin-left:-67.05pt;margin-top:-1in;width:1184.3pt;height:849.1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" fillcolor="#2f5496 [2404]" strokecolor="#09101d [484]" strokeweight="1pt"/>
            </w:pict>
          </mc:Fallback>
        </mc:AlternateContent>
      </w:r>
    </w:p>
    <w:p w14:paraId="40614902" w14:textId="77777777" w:rsidR="007667B4" w:rsidRDefault="007667B4" w:rsidP="007667B4"/>
    <w:p w14:paraId="3695C537" w14:textId="77777777" w:rsidR="007667B4" w:rsidRDefault="007667B4" w:rsidP="007667B4"/>
    <w:p w14:paraId="7945F49E" w14:textId="77777777" w:rsidR="007667B4" w:rsidRDefault="007667B4" w:rsidP="007667B4"/>
    <w:p w14:paraId="50EDA16F" w14:textId="77777777" w:rsidR="007667B4" w:rsidRDefault="007667B4" w:rsidP="007667B4"/>
    <w:p w14:paraId="7105D661" w14:textId="77777777" w:rsidR="007667B4" w:rsidRDefault="007667B4" w:rsidP="007667B4"/>
    <w:p w14:paraId="41A5A4C3" w14:textId="77777777" w:rsidR="007667B4" w:rsidRDefault="007667B4" w:rsidP="007667B4"/>
    <w:p w14:paraId="6609F7BD" w14:textId="77777777" w:rsidR="007667B4" w:rsidRDefault="007667B4" w:rsidP="007667B4"/>
    <w:p w14:paraId="5B432335" w14:textId="77777777" w:rsidR="007667B4" w:rsidRDefault="007667B4" w:rsidP="007667B4"/>
    <w:p w14:paraId="61DF8FC1" w14:textId="77777777" w:rsidR="007667B4" w:rsidRDefault="007667B4" w:rsidP="007667B4"/>
    <w:p w14:paraId="71D22AF8" w14:textId="39AAA097" w:rsidR="00955A49" w:rsidRPr="007667B4" w:rsidRDefault="00984F19" w:rsidP="007667B4">
      <w:pPr>
        <w:pStyle w:val="Titre2"/>
      </w:pPr>
      <w:bookmarkStart w:id="6" w:name="_Toc185504809"/>
      <w:r w:rsidRPr="007667B4">
        <w:t>L’importance de reconnaître les enfants</w:t>
      </w:r>
      <w:bookmarkEnd w:id="6"/>
    </w:p>
    <w:p w14:paraId="18E45C04" w14:textId="77777777" w:rsidR="00955A49" w:rsidRDefault="00955A49" w:rsidP="00955A49">
      <w:pPr>
        <w:pStyle w:val="CGPC-elearning"/>
        <w:rPr>
          <w:rFonts w:eastAsiaTheme="majorEastAsia"/>
          <w:color w:val="3A5D9C"/>
          <w:sz w:val="48"/>
          <w:szCs w:val="26"/>
          <w:bdr w:val="none" w:sz="0" w:space="0" w:color="auto" w:frame="1"/>
        </w:rPr>
      </w:pPr>
      <w:r>
        <w:br w:type="page"/>
      </w:r>
    </w:p>
    <w:p w14:paraId="478A7FB6" w14:textId="77777777" w:rsidR="00984F19" w:rsidRDefault="00984F19" w:rsidP="007667B4">
      <w:pPr>
        <w:shd w:val="clear" w:color="auto" w:fill="FFFFFF"/>
        <w:spacing w:line="0" w:lineRule="auto"/>
        <w:jc w:val="center"/>
        <w:textAlignment w:val="baseline"/>
        <w:rPr>
          <w:rFonts w:cs="Open Sans"/>
          <w:color w:val="666666"/>
          <w:sz w:val="21"/>
          <w:szCs w:val="21"/>
        </w:rPr>
      </w:pPr>
      <w:r>
        <w:rPr>
          <w:rFonts w:cs="Open Sans"/>
          <w:noProof/>
          <w:color w:val="666666"/>
          <w:sz w:val="21"/>
          <w:szCs w:val="21"/>
          <w:bdr w:val="none" w:sz="0" w:space="0" w:color="auto" w:frame="1"/>
          <w:lang w:eastAsia="fr-FR"/>
        </w:rPr>
        <w:lastRenderedPageBreak/>
        <w:drawing>
          <wp:inline distT="0" distB="0" distL="0" distR="0" wp14:anchorId="79926C21" wp14:editId="4DF34F7F">
            <wp:extent cx="10902090" cy="7252138"/>
            <wp:effectExtent l="533400" t="457200" r="801370" b="798195"/>
            <wp:docPr id="14233207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902090" cy="7252138"/>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275231CD" w14:textId="77777777" w:rsidR="00984F19" w:rsidRDefault="00984F19" w:rsidP="00984F19">
      <w:pPr>
        <w:pStyle w:val="NormalWeb"/>
        <w:spacing w:before="0" w:beforeAutospacing="0" w:after="0" w:afterAutospacing="0"/>
        <w:textAlignment w:val="baseline"/>
        <w:rPr>
          <w:rFonts w:ascii="Open Sans" w:hAnsi="Open Sans" w:cs="Open Sans"/>
          <w:color w:val="666666"/>
          <w:sz w:val="21"/>
          <w:szCs w:val="21"/>
        </w:rPr>
      </w:pPr>
    </w:p>
    <w:p w14:paraId="0B815DF0" w14:textId="77777777" w:rsidR="007667B4" w:rsidRDefault="007667B4">
      <w:pPr>
        <w:jc w:val="left"/>
        <w:rPr>
          <w:rFonts w:cs="Open Sans"/>
          <w:bCs/>
          <w:kern w:val="2"/>
          <w:szCs w:val="24"/>
          <w14:ligatures w14:val="standardContextual"/>
        </w:rPr>
      </w:pPr>
      <w:r>
        <w:br w:type="page"/>
      </w:r>
    </w:p>
    <w:p w14:paraId="2142BB02" w14:textId="77777777" w:rsidR="007667B4" w:rsidRDefault="007667B4" w:rsidP="0029397E">
      <w:pPr>
        <w:pStyle w:val="CGPC-elearning"/>
        <w:sectPr w:rsidR="007667B4" w:rsidSect="007667B4">
          <w:type w:val="continuous"/>
          <w:pgSz w:w="23811" w:h="16838" w:orient="landscape" w:code="8"/>
          <w:pgMar w:top="1440" w:right="1440" w:bottom="1440" w:left="1440" w:header="720" w:footer="720" w:gutter="0"/>
          <w:pgNumType w:start="0"/>
          <w:cols w:space="720"/>
          <w:titlePg/>
          <w:docGrid w:linePitch="360"/>
        </w:sectPr>
      </w:pPr>
    </w:p>
    <w:p w14:paraId="174D404B" w14:textId="1D98D71E" w:rsidR="00984F19" w:rsidRDefault="00984F19" w:rsidP="0029397E">
      <w:pPr>
        <w:pStyle w:val="CGPC-elearning"/>
      </w:pPr>
      <w:r>
        <w:lastRenderedPageBreak/>
        <w:t>La filiation à l’égard de la mère est établie par sa désignation dans l’acte de naissance ou, plus rarement, par une reconnaissance.</w:t>
      </w:r>
    </w:p>
    <w:p w14:paraId="09A84747" w14:textId="77777777" w:rsidR="00984F19" w:rsidRDefault="00984F19" w:rsidP="0029397E">
      <w:pPr>
        <w:pStyle w:val="CGPC-elearning"/>
      </w:pPr>
      <w:r>
        <w:t>La filiation à l’égard du père est établie par une reconnaissance ou par la présomption de paternité dont bénéficie l’époux de la mère (C.civ., art. 312 : “L’enfant conçu ou né pendant le mariage a pour père le mari”). Lorsqu’un enfant naît hors mariage, seule une reconnaissance permet d’établir le lien de filiation.</w:t>
      </w:r>
    </w:p>
    <w:p w14:paraId="17C333F4" w14:textId="77777777" w:rsidR="00984F19" w:rsidRDefault="00984F19" w:rsidP="0029397E">
      <w:pPr>
        <w:pStyle w:val="CGPC-elearning"/>
      </w:pPr>
      <w:r>
        <w:t>La reconnaissance est un acte juridique unilatéral dont l’objet est d’établir un lien de filiation entre son auteur et son bénéficiaire.</w:t>
      </w:r>
    </w:p>
    <w:p w14:paraId="36ACE438" w14:textId="77777777" w:rsidR="00984F19" w:rsidRDefault="00984F19" w:rsidP="0029397E">
      <w:pPr>
        <w:pStyle w:val="CGPC-elearning"/>
      </w:pPr>
      <w:r>
        <w:t>Elle est généralement effectuée par une déclaration devant les services de l’état civil (avant ou après la naissance de l’enfant), dans n’importe quelle mairie, en présentant une pièce d’identité.</w:t>
      </w:r>
    </w:p>
    <w:p w14:paraId="21BC0440" w14:textId="77777777" w:rsidR="00984F19" w:rsidRDefault="00984F19" w:rsidP="0029397E">
      <w:pPr>
        <w:pStyle w:val="CGPC-elearning"/>
      </w:pPr>
      <w:r>
        <w:t xml:space="preserve">Par souci de discrétion (par exemple lorsqu’une personne mariée souhaite reconnaître un enfant qu’elle a eu hors mariage), la reconnaissance peut aussi être effectuée devant notaire grâce à la rédaction d’un acte authentique. Le </w:t>
      </w:r>
      <w:r>
        <w:t>parent n’aura alors pas à se présenter devant l’officier d’état civil. La déclaration est valable même si elle n’est pas transcrite en marge de l’acte de naissance.</w:t>
      </w:r>
    </w:p>
    <w:p w14:paraId="44FBBECD" w14:textId="77777777" w:rsidR="00984F19" w:rsidRDefault="00984F19" w:rsidP="0029397E">
      <w:pPr>
        <w:pStyle w:val="CGPC-elearning"/>
      </w:pPr>
      <w:r>
        <w:t>En cas d’absence d’établissement du lien de filiation paternelle dans le délai d’un an après la naissance de l’enfant, le père ne détient pas l’exercice de l’autorité parentale. Il peut néanmoins l’exercer en commun avec la mère si celle-ci est d’accord ou sur jugement du juge aux affaires familiales.</w:t>
      </w:r>
    </w:p>
    <w:p w14:paraId="08D3971E" w14:textId="77777777" w:rsidR="00984F19" w:rsidRDefault="00984F19" w:rsidP="0029397E">
      <w:pPr>
        <w:pStyle w:val="CGPC-elearning"/>
      </w:pPr>
      <w:r>
        <w:t>Si aucun lien de filiation paternelle n’a été établi, l’enfant ne peut pas prendre part à la succession de l’homme qui ne l’a pas reconnu. Après le décès, les expertises génétiques sont encadrées et interdites si le défunt ne l’avait pas autorisé. Il existe néanmoins deux moyens pour établir cette filiation :</w:t>
      </w:r>
    </w:p>
    <w:p w14:paraId="385908CE" w14:textId="77777777" w:rsidR="00984F19" w:rsidRDefault="0029397E" w:rsidP="0029397E">
      <w:pPr>
        <w:pStyle w:val="CGPC-elearning"/>
      </w:pPr>
      <w:r>
        <w:t>- L</w:t>
      </w:r>
      <w:r w:rsidR="00984F19">
        <w:t>a possession d’état, qui est constitué par la réunion d’un ensemble d’éléments factuels ;</w:t>
      </w:r>
    </w:p>
    <w:p w14:paraId="4AB3956F" w14:textId="77777777" w:rsidR="00984F19" w:rsidRDefault="0029397E" w:rsidP="0029397E">
      <w:pPr>
        <w:pStyle w:val="CGPC-elearning"/>
      </w:pPr>
      <w:r>
        <w:t>- L</w:t>
      </w:r>
      <w:r w:rsidR="00984F19">
        <w:t>’adoption posthume, par une requête déposée par le conjoint, mais qui ne donne pas de droits dans la succession du défunt.</w:t>
      </w:r>
    </w:p>
    <w:p w14:paraId="180CF174" w14:textId="77777777" w:rsidR="007667B4" w:rsidRDefault="007667B4" w:rsidP="00984F19">
      <w:pPr>
        <w:sectPr w:rsidR="007667B4" w:rsidSect="007667B4">
          <w:type w:val="continuous"/>
          <w:pgSz w:w="23811" w:h="16838" w:orient="landscape" w:code="8"/>
          <w:pgMar w:top="1440" w:right="1440" w:bottom="1440" w:left="1440" w:header="720" w:footer="720" w:gutter="0"/>
          <w:pgNumType w:start="0"/>
          <w:cols w:num="2" w:space="720"/>
          <w:titlePg/>
          <w:docGrid w:linePitch="360"/>
        </w:sectPr>
      </w:pPr>
    </w:p>
    <w:p w14:paraId="6678B1EB" w14:textId="77777777" w:rsidR="00FD73FA" w:rsidRPr="00984F19" w:rsidRDefault="00FD73FA" w:rsidP="00984F19"/>
    <w:sectPr w:rsidR="00FD73FA" w:rsidRPr="00984F19" w:rsidSect="007667B4">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40FBEB" w14:textId="77777777" w:rsidR="00B156A9" w:rsidRDefault="00B156A9" w:rsidP="002020F9">
      <w:pPr>
        <w:spacing w:after="0" w:line="240" w:lineRule="auto"/>
      </w:pPr>
      <w:r>
        <w:separator/>
      </w:r>
    </w:p>
  </w:endnote>
  <w:endnote w:type="continuationSeparator" w:id="0">
    <w:p w14:paraId="601B71B6" w14:textId="77777777" w:rsidR="00B156A9" w:rsidRDefault="00B156A9"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3B46B09-5552-462F-9F69-3D88CB519BAF}"/>
    <w:embedBold r:id="rId2" w:fontKey="{05BE55AC-ECF1-48E3-B49D-9F1E8AA3E4FC}"/>
    <w:embedItalic r:id="rId3" w:fontKey="{37080477-2AB1-4987-9AE8-562DEA819D90}"/>
    <w:embedBoldItalic r:id="rId4" w:fontKey="{21CF51BC-7660-430F-9965-B8BF387A3373}"/>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46742391-56D2-4BDC-8CEB-150F46CEBB89}"/>
    <w:embedBold r:id="rId6" w:fontKey="{ABAD3E90-8FC5-4C15-8D38-B71086491121}"/>
    <w:embedItalic r:id="rId7" w:fontKey="{A8F3D901-8AF5-4E55-95FF-B0FD059DE797}"/>
    <w:embedBoldItalic r:id="rId8" w:fontKey="{5F120B2D-976B-4BF5-8857-B1811A8ED58E}"/>
  </w:font>
  <w:font w:name="Calibri Light">
    <w:panose1 w:val="020F0302020204030204"/>
    <w:charset w:val="00"/>
    <w:family w:val="swiss"/>
    <w:pitch w:val="variable"/>
    <w:sig w:usb0="E4002EFF" w:usb1="C200247B" w:usb2="00000009" w:usb3="00000000" w:csb0="000001FF" w:csb1="00000000"/>
    <w:embedRegular r:id="rId9" w:fontKey="{2F013B3A-0426-4354-8608-5A72D708CD3E}"/>
  </w:font>
  <w:font w:name="Tahoma">
    <w:panose1 w:val="020B0604030504040204"/>
    <w:charset w:val="00"/>
    <w:family w:val="swiss"/>
    <w:pitch w:val="variable"/>
    <w:sig w:usb0="E1002EFF" w:usb1="C000605B" w:usb2="00000029" w:usb3="00000000" w:csb0="000101FF" w:csb1="00000000"/>
    <w:embedRegular r:id="rId10" w:fontKey="{852680F8-498D-4F20-A2C4-E4D1C8F58D1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085A7" w14:textId="2851CFD0" w:rsidR="00963786" w:rsidRDefault="00963786">
    <w:pPr>
      <w:pStyle w:val="Pieddepage"/>
    </w:pPr>
    <w:r>
      <w:rPr>
        <w:noProof/>
        <w:color w:val="4472C4" w:themeColor="accent1"/>
      </w:rPr>
      <mc:AlternateContent>
        <mc:Choice Requires="wps">
          <w:drawing>
            <wp:anchor distT="0" distB="0" distL="114300" distR="114300" simplePos="0" relativeHeight="251657216" behindDoc="0" locked="0" layoutInCell="1" allowOverlap="1" wp14:anchorId="77149564" wp14:editId="6BB41A3B">
              <wp:simplePos x="0" y="0"/>
              <wp:positionH relativeFrom="page">
                <wp:align>center</wp:align>
              </wp:positionH>
              <wp:positionV relativeFrom="page">
                <wp:align>center</wp:align>
              </wp:positionV>
              <wp:extent cx="7364730" cy="9528810"/>
              <wp:effectExtent l="0" t="0" r="26670" b="26670"/>
              <wp:wrapNone/>
              <wp:docPr id="1737574553"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64DA5A8" id="Rectangle 247" o:spid="_x0000_s1026" style="position:absolute;margin-left:0;margin-top:0;width:579.9pt;height:750.3pt;z-index:251657216;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sidR="0042242E">
      <w:rPr>
        <w:rFonts w:asciiTheme="majorHAnsi" w:eastAsiaTheme="majorEastAsia" w:hAnsiTheme="majorHAnsi" w:cstheme="majorBidi"/>
        <w:color w:val="4472C4" w:themeColor="accent1"/>
        <w:sz w:val="20"/>
        <w:szCs w:val="20"/>
      </w:rPr>
      <w:t xml:space="preserve"> </w:t>
    </w:r>
    <w:r w:rsidR="0042242E" w:rsidRPr="0042242E">
      <w:rPr>
        <w:rFonts w:asciiTheme="majorHAnsi" w:eastAsiaTheme="majorEastAsia" w:hAnsiTheme="majorHAnsi" w:cstheme="majorBidi"/>
        <w:color w:val="4472C4" w:themeColor="accent1"/>
        <w:sz w:val="20"/>
        <w:szCs w:val="20"/>
      </w:rPr>
      <w:t>Copyright© CGPC®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3AA5B" w14:textId="4F4C1478" w:rsidR="003F62B1" w:rsidRDefault="00035B6E">
    <w:pPr>
      <w:pStyle w:val="Pieddepage"/>
    </w:pPr>
    <w:r>
      <w:rPr>
        <w:noProof/>
        <w:color w:val="4472C4" w:themeColor="accent1"/>
      </w:rPr>
      <mc:AlternateContent>
        <mc:Choice Requires="wps">
          <w:drawing>
            <wp:anchor distT="0" distB="0" distL="114300" distR="114300" simplePos="0" relativeHeight="251652096" behindDoc="0" locked="0" layoutInCell="1" allowOverlap="1" wp14:anchorId="23F1F495" wp14:editId="1440C7B5">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7D493226" id="Rectangle 247" o:spid="_x0000_s1026" style="position:absolute;margin-left:0;margin-top:0;width:579.9pt;height:750.3pt;z-index:251652096;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sidR="00011A81">
      <w:rPr>
        <w:rFonts w:asciiTheme="majorHAnsi" w:eastAsiaTheme="majorEastAsia" w:hAnsiTheme="majorHAnsi" w:cstheme="majorBidi"/>
        <w:color w:val="4472C4" w:themeColor="accent1"/>
        <w:sz w:val="20"/>
        <w:szCs w:val="20"/>
      </w:rPr>
      <w:t xml:space="preserve"> </w:t>
    </w:r>
    <w:r w:rsidR="00011A81" w:rsidRPr="00011A81">
      <w:rPr>
        <w:rFonts w:asciiTheme="majorHAnsi" w:eastAsiaTheme="majorEastAsia" w:hAnsiTheme="majorHAnsi" w:cstheme="majorBidi"/>
        <w:color w:val="4472C4" w:themeColor="accent1"/>
        <w:sz w:val="20"/>
        <w:szCs w:val="20"/>
      </w:rPr>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22644A" w14:textId="77777777" w:rsidR="00B156A9" w:rsidRDefault="00B156A9" w:rsidP="002020F9">
      <w:pPr>
        <w:spacing w:after="0" w:line="240" w:lineRule="auto"/>
      </w:pPr>
      <w:r>
        <w:separator/>
      </w:r>
    </w:p>
  </w:footnote>
  <w:footnote w:type="continuationSeparator" w:id="0">
    <w:p w14:paraId="693DD425" w14:textId="77777777" w:rsidR="00B156A9" w:rsidRDefault="00B156A9"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00D35" w14:textId="5BEAD8C4" w:rsidR="00963786" w:rsidRDefault="0042242E">
    <w:pPr>
      <w:pStyle w:val="En-tte"/>
    </w:pPr>
    <w:r>
      <w:rPr>
        <w:noProof/>
      </w:rPr>
      <mc:AlternateContent>
        <mc:Choice Requires="wps">
          <w:drawing>
            <wp:anchor distT="0" distB="0" distL="118745" distR="118745" simplePos="0" relativeHeight="251667456" behindDoc="1" locked="0" layoutInCell="1" allowOverlap="0" wp14:anchorId="5B8AB8D5" wp14:editId="73E1B737">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215699802"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804194020"/>
                            <w:dataBinding w:prefixMappings="xmlns:ns0='http://purl.org/dc/elements/1.1/' xmlns:ns1='http://schemas.openxmlformats.org/package/2006/metadata/core-properties' " w:xpath="/ns1:coreProperties[1]/ns0:title[1]" w:storeItemID="{6C3C8BC8-F283-45AE-878A-BAB7291924A1}"/>
                            <w:text/>
                          </w:sdtPr>
                          <w:sdtContent>
                            <w:p w14:paraId="0C602D64" w14:textId="399DA654" w:rsidR="0042242E" w:rsidRDefault="0042242E">
                              <w:pPr>
                                <w:pStyle w:val="En-tte"/>
                                <w:jc w:val="center"/>
                                <w:rPr>
                                  <w:caps/>
                                  <w:color w:val="FFFFFF" w:themeColor="background1"/>
                                </w:rPr>
                              </w:pPr>
                              <w:r>
                                <w:rPr>
                                  <w:caps/>
                                  <w:color w:val="FFFFFF" w:themeColor="background1"/>
                                </w:rPr>
                                <w:t>Chapitre 1 : Situation de fait de concubinage et gestion du patrimoine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5B8AB8D5" id="Rectangle 200" o:spid="_x0000_s1026" style="position:absolute;left:0;text-align:left;margin-left:0;margin-top:0;width:468.5pt;height:21.3pt;z-index:-251649024;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804194020"/>
                      <w:dataBinding w:prefixMappings="xmlns:ns0='http://purl.org/dc/elements/1.1/' xmlns:ns1='http://schemas.openxmlformats.org/package/2006/metadata/core-properties' " w:xpath="/ns1:coreProperties[1]/ns0:title[1]" w:storeItemID="{6C3C8BC8-F283-45AE-878A-BAB7291924A1}"/>
                      <w:text/>
                    </w:sdtPr>
                    <w:sdtContent>
                      <w:p w14:paraId="0C602D64" w14:textId="399DA654" w:rsidR="0042242E" w:rsidRDefault="0042242E">
                        <w:pPr>
                          <w:pStyle w:val="En-tte"/>
                          <w:jc w:val="center"/>
                          <w:rPr>
                            <w:caps/>
                            <w:color w:val="FFFFFF" w:themeColor="background1"/>
                          </w:rPr>
                        </w:pPr>
                        <w:r>
                          <w:rPr>
                            <w:caps/>
                            <w:color w:val="FFFFFF" w:themeColor="background1"/>
                          </w:rPr>
                          <w:t>Chapitre 1 : Situation de fait de concubinage et gestion du patrimoine</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D332B" w14:textId="6EB0C6D6" w:rsidR="003F62B1" w:rsidRDefault="00011A81">
    <w:pPr>
      <w:pStyle w:val="En-tte"/>
    </w:pPr>
    <w:r>
      <w:rPr>
        <w:noProof/>
      </w:rPr>
      <mc:AlternateContent>
        <mc:Choice Requires="wps">
          <w:drawing>
            <wp:anchor distT="0" distB="0" distL="118745" distR="118745" simplePos="0" relativeHeight="251662336" behindDoc="1" locked="0" layoutInCell="1" allowOverlap="0" wp14:anchorId="0EC8DF77" wp14:editId="4B31A0B0">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19E623A" w14:textId="7243F6ED" w:rsidR="00011A81" w:rsidRDefault="003C1604">
                              <w:pPr>
                                <w:pStyle w:val="En-tte"/>
                                <w:jc w:val="center"/>
                                <w:rPr>
                                  <w:caps/>
                                  <w:color w:val="FFFFFF" w:themeColor="background1"/>
                                </w:rPr>
                              </w:pPr>
                              <w:r>
                                <w:rPr>
                                  <w:caps/>
                                  <w:color w:val="FFFFFF" w:themeColor="background1"/>
                                </w:rPr>
                                <w:t>Chapitre 1 : Situation de fait de concubinage et gestion du patrimoine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0EC8DF77" id="_x0000_s1027" style="position:absolute;left:0;text-align:left;margin-left:0;margin-top:0;width:468.5pt;height:21.3pt;z-index:-251654144;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19E623A" w14:textId="7243F6ED" w:rsidR="00011A81" w:rsidRDefault="003C1604">
                        <w:pPr>
                          <w:pStyle w:val="En-tte"/>
                          <w:jc w:val="center"/>
                          <w:rPr>
                            <w:caps/>
                            <w:color w:val="FFFFFF" w:themeColor="background1"/>
                          </w:rPr>
                        </w:pPr>
                        <w:r>
                          <w:rPr>
                            <w:caps/>
                            <w:color w:val="FFFFFF" w:themeColor="background1"/>
                          </w:rPr>
                          <w:t>Chapitre 1 : Situation de fait de concubinage et gestion du patrimoine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5pt;height:491.5pt;visibility:visible;mso-wrap-style:square" o:bullet="t">
        <v:imagedata r:id="rId1" o:title=""/>
      </v:shape>
    </w:pict>
  </w:numPicBullet>
  <w:abstractNum w:abstractNumId="0" w15:restartNumberingAfterBreak="0">
    <w:nsid w:val="093C76D7"/>
    <w:multiLevelType w:val="multilevel"/>
    <w:tmpl w:val="B238A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D5656A4"/>
    <w:multiLevelType w:val="multilevel"/>
    <w:tmpl w:val="1F904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8856F1"/>
    <w:multiLevelType w:val="hybridMultilevel"/>
    <w:tmpl w:val="8C889F20"/>
    <w:lvl w:ilvl="0" w:tplc="25160376">
      <w:start w:val="1"/>
      <w:numFmt w:val="decimal"/>
      <w:pStyle w:val="Titre3"/>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D36CC2"/>
    <w:multiLevelType w:val="multilevel"/>
    <w:tmpl w:val="27EA87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76E16C9"/>
    <w:multiLevelType w:val="multilevel"/>
    <w:tmpl w:val="93524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90D36E0"/>
    <w:multiLevelType w:val="multilevel"/>
    <w:tmpl w:val="00C27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C5D63D5"/>
    <w:multiLevelType w:val="multilevel"/>
    <w:tmpl w:val="4FC4A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D1F5C94"/>
    <w:multiLevelType w:val="multilevel"/>
    <w:tmpl w:val="AF807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DAD1CDD"/>
    <w:multiLevelType w:val="multilevel"/>
    <w:tmpl w:val="E60E3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0E94967"/>
    <w:multiLevelType w:val="multilevel"/>
    <w:tmpl w:val="6E68E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38A307F"/>
    <w:multiLevelType w:val="multilevel"/>
    <w:tmpl w:val="446E9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B6D247A"/>
    <w:multiLevelType w:val="multilevel"/>
    <w:tmpl w:val="33329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B743094"/>
    <w:multiLevelType w:val="multilevel"/>
    <w:tmpl w:val="D83C3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E4A7C39"/>
    <w:multiLevelType w:val="multilevel"/>
    <w:tmpl w:val="E4BC8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0BC6B06"/>
    <w:multiLevelType w:val="hybridMultilevel"/>
    <w:tmpl w:val="C4987984"/>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35D029B3"/>
    <w:multiLevelType w:val="multilevel"/>
    <w:tmpl w:val="C5803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5E13461"/>
    <w:multiLevelType w:val="multilevel"/>
    <w:tmpl w:val="582AB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7992C44"/>
    <w:multiLevelType w:val="multilevel"/>
    <w:tmpl w:val="ACB07D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7A73E04"/>
    <w:multiLevelType w:val="multilevel"/>
    <w:tmpl w:val="DA382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CAA13BE"/>
    <w:multiLevelType w:val="multilevel"/>
    <w:tmpl w:val="16FE7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D524569"/>
    <w:multiLevelType w:val="multilevel"/>
    <w:tmpl w:val="FABCB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E7B24B8"/>
    <w:multiLevelType w:val="hybridMultilevel"/>
    <w:tmpl w:val="346EACCE"/>
    <w:lvl w:ilvl="0" w:tplc="0FC08C98">
      <w:start w:val="1"/>
      <w:numFmt w:val="upperLetter"/>
      <w:pStyle w:val="Titre4"/>
      <w:lvlText w:val="%1."/>
      <w:lvlJc w:val="left"/>
      <w:pPr>
        <w:ind w:left="67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2" w15:restartNumberingAfterBreak="0">
    <w:nsid w:val="44314407"/>
    <w:multiLevelType w:val="multilevel"/>
    <w:tmpl w:val="8438EC96"/>
    <w:lvl w:ilvl="0">
      <w:start w:val="1"/>
      <w:numFmt w:val="upperRoman"/>
      <w:pStyle w:val="Titre2"/>
      <w:lvlText w:val="%1."/>
      <w:lvlJc w:val="right"/>
      <w:pPr>
        <w:ind w:left="720"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451F7D3E"/>
    <w:multiLevelType w:val="multilevel"/>
    <w:tmpl w:val="2E78F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CAF1FF1"/>
    <w:multiLevelType w:val="multilevel"/>
    <w:tmpl w:val="3FE80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E6B14A4"/>
    <w:multiLevelType w:val="multilevel"/>
    <w:tmpl w:val="23944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7772A8"/>
    <w:multiLevelType w:val="multilevel"/>
    <w:tmpl w:val="C156AF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53053AE"/>
    <w:multiLevelType w:val="multilevel"/>
    <w:tmpl w:val="1F06B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53E752F"/>
    <w:multiLevelType w:val="multilevel"/>
    <w:tmpl w:val="BACE0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6747019"/>
    <w:multiLevelType w:val="hybridMultilevel"/>
    <w:tmpl w:val="8CE84146"/>
    <w:lvl w:ilvl="0" w:tplc="94B8DA80">
      <w:start w:val="1"/>
      <w:numFmt w:val="bullet"/>
      <w:lvlText w:val=""/>
      <w:lvlPicBulletId w:val="0"/>
      <w:lvlJc w:val="left"/>
      <w:pPr>
        <w:tabs>
          <w:tab w:val="num" w:pos="720"/>
        </w:tabs>
        <w:ind w:left="720" w:hanging="360"/>
      </w:pPr>
      <w:rPr>
        <w:rFonts w:ascii="Symbol" w:hAnsi="Symbol" w:hint="default"/>
      </w:rPr>
    </w:lvl>
    <w:lvl w:ilvl="1" w:tplc="E3C6D93C" w:tentative="1">
      <w:start w:val="1"/>
      <w:numFmt w:val="bullet"/>
      <w:lvlText w:val=""/>
      <w:lvlJc w:val="left"/>
      <w:pPr>
        <w:tabs>
          <w:tab w:val="num" w:pos="1440"/>
        </w:tabs>
        <w:ind w:left="1440" w:hanging="360"/>
      </w:pPr>
      <w:rPr>
        <w:rFonts w:ascii="Symbol" w:hAnsi="Symbol" w:hint="default"/>
      </w:rPr>
    </w:lvl>
    <w:lvl w:ilvl="2" w:tplc="8D02E6A4" w:tentative="1">
      <w:start w:val="1"/>
      <w:numFmt w:val="bullet"/>
      <w:lvlText w:val=""/>
      <w:lvlJc w:val="left"/>
      <w:pPr>
        <w:tabs>
          <w:tab w:val="num" w:pos="2160"/>
        </w:tabs>
        <w:ind w:left="2160" w:hanging="360"/>
      </w:pPr>
      <w:rPr>
        <w:rFonts w:ascii="Symbol" w:hAnsi="Symbol" w:hint="default"/>
      </w:rPr>
    </w:lvl>
    <w:lvl w:ilvl="3" w:tplc="A9B4D2E2" w:tentative="1">
      <w:start w:val="1"/>
      <w:numFmt w:val="bullet"/>
      <w:lvlText w:val=""/>
      <w:lvlJc w:val="left"/>
      <w:pPr>
        <w:tabs>
          <w:tab w:val="num" w:pos="2880"/>
        </w:tabs>
        <w:ind w:left="2880" w:hanging="360"/>
      </w:pPr>
      <w:rPr>
        <w:rFonts w:ascii="Symbol" w:hAnsi="Symbol" w:hint="default"/>
      </w:rPr>
    </w:lvl>
    <w:lvl w:ilvl="4" w:tplc="B35C4B76" w:tentative="1">
      <w:start w:val="1"/>
      <w:numFmt w:val="bullet"/>
      <w:lvlText w:val=""/>
      <w:lvlJc w:val="left"/>
      <w:pPr>
        <w:tabs>
          <w:tab w:val="num" w:pos="3600"/>
        </w:tabs>
        <w:ind w:left="3600" w:hanging="360"/>
      </w:pPr>
      <w:rPr>
        <w:rFonts w:ascii="Symbol" w:hAnsi="Symbol" w:hint="default"/>
      </w:rPr>
    </w:lvl>
    <w:lvl w:ilvl="5" w:tplc="3DE85128" w:tentative="1">
      <w:start w:val="1"/>
      <w:numFmt w:val="bullet"/>
      <w:lvlText w:val=""/>
      <w:lvlJc w:val="left"/>
      <w:pPr>
        <w:tabs>
          <w:tab w:val="num" w:pos="4320"/>
        </w:tabs>
        <w:ind w:left="4320" w:hanging="360"/>
      </w:pPr>
      <w:rPr>
        <w:rFonts w:ascii="Symbol" w:hAnsi="Symbol" w:hint="default"/>
      </w:rPr>
    </w:lvl>
    <w:lvl w:ilvl="6" w:tplc="D3C6F2C2" w:tentative="1">
      <w:start w:val="1"/>
      <w:numFmt w:val="bullet"/>
      <w:lvlText w:val=""/>
      <w:lvlJc w:val="left"/>
      <w:pPr>
        <w:tabs>
          <w:tab w:val="num" w:pos="5040"/>
        </w:tabs>
        <w:ind w:left="5040" w:hanging="360"/>
      </w:pPr>
      <w:rPr>
        <w:rFonts w:ascii="Symbol" w:hAnsi="Symbol" w:hint="default"/>
      </w:rPr>
    </w:lvl>
    <w:lvl w:ilvl="7" w:tplc="C5FABCAE" w:tentative="1">
      <w:start w:val="1"/>
      <w:numFmt w:val="bullet"/>
      <w:lvlText w:val=""/>
      <w:lvlJc w:val="left"/>
      <w:pPr>
        <w:tabs>
          <w:tab w:val="num" w:pos="5760"/>
        </w:tabs>
        <w:ind w:left="5760" w:hanging="360"/>
      </w:pPr>
      <w:rPr>
        <w:rFonts w:ascii="Symbol" w:hAnsi="Symbol" w:hint="default"/>
      </w:rPr>
    </w:lvl>
    <w:lvl w:ilvl="8" w:tplc="F7B68D8A"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56EF4CC2"/>
    <w:multiLevelType w:val="multilevel"/>
    <w:tmpl w:val="058C3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AE26253"/>
    <w:multiLevelType w:val="multilevel"/>
    <w:tmpl w:val="BB308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F087D46"/>
    <w:multiLevelType w:val="multilevel"/>
    <w:tmpl w:val="821E5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0264B22"/>
    <w:multiLevelType w:val="multilevel"/>
    <w:tmpl w:val="4AAC1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4E45794"/>
    <w:multiLevelType w:val="multilevel"/>
    <w:tmpl w:val="30F47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5761ECA"/>
    <w:multiLevelType w:val="multilevel"/>
    <w:tmpl w:val="B7745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F0CCB"/>
    <w:multiLevelType w:val="multilevel"/>
    <w:tmpl w:val="D9427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9965EEE"/>
    <w:multiLevelType w:val="multilevel"/>
    <w:tmpl w:val="36444D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9BF1F2B"/>
    <w:multiLevelType w:val="multilevel"/>
    <w:tmpl w:val="E7B6D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A476F49"/>
    <w:multiLevelType w:val="multilevel"/>
    <w:tmpl w:val="41BAD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FF37F24"/>
    <w:multiLevelType w:val="multilevel"/>
    <w:tmpl w:val="A1AA7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5214F9A"/>
    <w:multiLevelType w:val="multilevel"/>
    <w:tmpl w:val="0308C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EF131ED"/>
    <w:multiLevelType w:val="multilevel"/>
    <w:tmpl w:val="2F262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EFC679E"/>
    <w:multiLevelType w:val="multilevel"/>
    <w:tmpl w:val="B7524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4E2225"/>
    <w:multiLevelType w:val="multilevel"/>
    <w:tmpl w:val="43B87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763961743">
    <w:abstractNumId w:val="22"/>
  </w:num>
  <w:num w:numId="2" w16cid:durableId="841166715">
    <w:abstractNumId w:val="21"/>
  </w:num>
  <w:num w:numId="3" w16cid:durableId="989745523">
    <w:abstractNumId w:val="23"/>
  </w:num>
  <w:num w:numId="4" w16cid:durableId="1027557907">
    <w:abstractNumId w:val="1"/>
  </w:num>
  <w:num w:numId="5" w16cid:durableId="467555312">
    <w:abstractNumId w:val="33"/>
  </w:num>
  <w:num w:numId="6" w16cid:durableId="1332610965">
    <w:abstractNumId w:val="40"/>
  </w:num>
  <w:num w:numId="7" w16cid:durableId="1513953622">
    <w:abstractNumId w:val="15"/>
  </w:num>
  <w:num w:numId="8" w16cid:durableId="1991861987">
    <w:abstractNumId w:val="7"/>
  </w:num>
  <w:num w:numId="9" w16cid:durableId="1794128912">
    <w:abstractNumId w:val="34"/>
  </w:num>
  <w:num w:numId="10" w16cid:durableId="1249580003">
    <w:abstractNumId w:val="19"/>
  </w:num>
  <w:num w:numId="11" w16cid:durableId="1827356903">
    <w:abstractNumId w:val="9"/>
  </w:num>
  <w:num w:numId="12" w16cid:durableId="970403429">
    <w:abstractNumId w:val="13"/>
  </w:num>
  <w:num w:numId="13" w16cid:durableId="265041506">
    <w:abstractNumId w:val="30"/>
  </w:num>
  <w:num w:numId="14" w16cid:durableId="121265261">
    <w:abstractNumId w:val="18"/>
  </w:num>
  <w:num w:numId="15" w16cid:durableId="643891554">
    <w:abstractNumId w:val="24"/>
  </w:num>
  <w:num w:numId="16" w16cid:durableId="1146320067">
    <w:abstractNumId w:val="31"/>
  </w:num>
  <w:num w:numId="17" w16cid:durableId="277415254">
    <w:abstractNumId w:val="5"/>
  </w:num>
  <w:num w:numId="18" w16cid:durableId="1725327601">
    <w:abstractNumId w:val="35"/>
  </w:num>
  <w:num w:numId="19" w16cid:durableId="679048200">
    <w:abstractNumId w:val="2"/>
  </w:num>
  <w:num w:numId="20" w16cid:durableId="1511531176">
    <w:abstractNumId w:val="29"/>
  </w:num>
  <w:num w:numId="21" w16cid:durableId="1012949374">
    <w:abstractNumId w:val="2"/>
    <w:lvlOverride w:ilvl="0">
      <w:startOverride w:val="1"/>
    </w:lvlOverride>
  </w:num>
  <w:num w:numId="22" w16cid:durableId="1172337195">
    <w:abstractNumId w:val="8"/>
  </w:num>
  <w:num w:numId="23" w16cid:durableId="1111707616">
    <w:abstractNumId w:val="28"/>
  </w:num>
  <w:num w:numId="24" w16cid:durableId="115758681">
    <w:abstractNumId w:val="10"/>
  </w:num>
  <w:num w:numId="25" w16cid:durableId="1529027790">
    <w:abstractNumId w:val="37"/>
  </w:num>
  <w:num w:numId="26" w16cid:durableId="79256349">
    <w:abstractNumId w:val="0"/>
  </w:num>
  <w:num w:numId="27" w16cid:durableId="448090205">
    <w:abstractNumId w:val="44"/>
  </w:num>
  <w:num w:numId="28" w16cid:durableId="1404642642">
    <w:abstractNumId w:val="11"/>
  </w:num>
  <w:num w:numId="29" w16cid:durableId="1890602579">
    <w:abstractNumId w:val="27"/>
  </w:num>
  <w:num w:numId="30" w16cid:durableId="2082019149">
    <w:abstractNumId w:val="39"/>
  </w:num>
  <w:num w:numId="31" w16cid:durableId="65929662">
    <w:abstractNumId w:val="43"/>
  </w:num>
  <w:num w:numId="32" w16cid:durableId="450054231">
    <w:abstractNumId w:val="32"/>
  </w:num>
  <w:num w:numId="33" w16cid:durableId="1759401285">
    <w:abstractNumId w:val="17"/>
  </w:num>
  <w:num w:numId="34" w16cid:durableId="596715397">
    <w:abstractNumId w:val="42"/>
  </w:num>
  <w:num w:numId="35" w16cid:durableId="1116751415">
    <w:abstractNumId w:val="3"/>
  </w:num>
  <w:num w:numId="36" w16cid:durableId="273756385">
    <w:abstractNumId w:val="4"/>
  </w:num>
  <w:num w:numId="37" w16cid:durableId="198932100">
    <w:abstractNumId w:val="36"/>
  </w:num>
  <w:num w:numId="38" w16cid:durableId="622690238">
    <w:abstractNumId w:val="41"/>
  </w:num>
  <w:num w:numId="39" w16cid:durableId="472405533">
    <w:abstractNumId w:val="20"/>
  </w:num>
  <w:num w:numId="40" w16cid:durableId="925269539">
    <w:abstractNumId w:val="26"/>
  </w:num>
  <w:num w:numId="41" w16cid:durableId="1617443337">
    <w:abstractNumId w:val="2"/>
    <w:lvlOverride w:ilvl="0">
      <w:startOverride w:val="1"/>
    </w:lvlOverride>
  </w:num>
  <w:num w:numId="42" w16cid:durableId="1263496405">
    <w:abstractNumId w:val="2"/>
    <w:lvlOverride w:ilvl="0">
      <w:startOverride w:val="1"/>
    </w:lvlOverride>
  </w:num>
  <w:num w:numId="43" w16cid:durableId="1937670060">
    <w:abstractNumId w:val="6"/>
  </w:num>
  <w:num w:numId="44" w16cid:durableId="1963488299">
    <w:abstractNumId w:val="12"/>
  </w:num>
  <w:num w:numId="45" w16cid:durableId="703865235">
    <w:abstractNumId w:val="25"/>
  </w:num>
  <w:num w:numId="46" w16cid:durableId="726607258">
    <w:abstractNumId w:val="38"/>
  </w:num>
  <w:num w:numId="47" w16cid:durableId="820082547">
    <w:abstractNumId w:val="16"/>
  </w:num>
  <w:num w:numId="48" w16cid:durableId="1137263039">
    <w:abstractNumId w:val="1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11A81"/>
    <w:rsid w:val="000336C1"/>
    <w:rsid w:val="00035B6E"/>
    <w:rsid w:val="00074CCE"/>
    <w:rsid w:val="00075E24"/>
    <w:rsid w:val="000C2B3F"/>
    <w:rsid w:val="001065BD"/>
    <w:rsid w:val="001525E5"/>
    <w:rsid w:val="00177A7C"/>
    <w:rsid w:val="001E58CB"/>
    <w:rsid w:val="002020F9"/>
    <w:rsid w:val="002863E1"/>
    <w:rsid w:val="0029397E"/>
    <w:rsid w:val="002E7C98"/>
    <w:rsid w:val="002F02D1"/>
    <w:rsid w:val="0030508E"/>
    <w:rsid w:val="00326184"/>
    <w:rsid w:val="0036727B"/>
    <w:rsid w:val="003C1604"/>
    <w:rsid w:val="003F62B1"/>
    <w:rsid w:val="0042242E"/>
    <w:rsid w:val="00490AB7"/>
    <w:rsid w:val="004C5E68"/>
    <w:rsid w:val="004F7075"/>
    <w:rsid w:val="00563C2E"/>
    <w:rsid w:val="00566450"/>
    <w:rsid w:val="00566BDA"/>
    <w:rsid w:val="0057596D"/>
    <w:rsid w:val="00593DBA"/>
    <w:rsid w:val="005941FD"/>
    <w:rsid w:val="005A3BAB"/>
    <w:rsid w:val="005F0983"/>
    <w:rsid w:val="00624CAE"/>
    <w:rsid w:val="0062781F"/>
    <w:rsid w:val="00677448"/>
    <w:rsid w:val="006A26D5"/>
    <w:rsid w:val="006E2203"/>
    <w:rsid w:val="007667B4"/>
    <w:rsid w:val="00780465"/>
    <w:rsid w:val="007A379E"/>
    <w:rsid w:val="007D4E90"/>
    <w:rsid w:val="00834AAF"/>
    <w:rsid w:val="008D272E"/>
    <w:rsid w:val="008F59B4"/>
    <w:rsid w:val="00913774"/>
    <w:rsid w:val="00955A49"/>
    <w:rsid w:val="00963786"/>
    <w:rsid w:val="00984F19"/>
    <w:rsid w:val="00A13493"/>
    <w:rsid w:val="00A61FD1"/>
    <w:rsid w:val="00A87FD6"/>
    <w:rsid w:val="00AB5284"/>
    <w:rsid w:val="00AC4FFD"/>
    <w:rsid w:val="00B10DE0"/>
    <w:rsid w:val="00B156A9"/>
    <w:rsid w:val="00B25AB9"/>
    <w:rsid w:val="00B34910"/>
    <w:rsid w:val="00B42117"/>
    <w:rsid w:val="00B5286C"/>
    <w:rsid w:val="00B55B4C"/>
    <w:rsid w:val="00B630C8"/>
    <w:rsid w:val="00B75B22"/>
    <w:rsid w:val="00BC3727"/>
    <w:rsid w:val="00BF4DAF"/>
    <w:rsid w:val="00BF7C89"/>
    <w:rsid w:val="00C44C02"/>
    <w:rsid w:val="00C83889"/>
    <w:rsid w:val="00C86C18"/>
    <w:rsid w:val="00CC5221"/>
    <w:rsid w:val="00D208EF"/>
    <w:rsid w:val="00D5574B"/>
    <w:rsid w:val="00D7312E"/>
    <w:rsid w:val="00D812F3"/>
    <w:rsid w:val="00DE3098"/>
    <w:rsid w:val="00E35E02"/>
    <w:rsid w:val="00E57CBB"/>
    <w:rsid w:val="00E96BE2"/>
    <w:rsid w:val="00EB02FF"/>
    <w:rsid w:val="00EB2FD6"/>
    <w:rsid w:val="00EC652C"/>
    <w:rsid w:val="00ED4021"/>
    <w:rsid w:val="00F22A0B"/>
    <w:rsid w:val="00F72904"/>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82382E"/>
  <w15:docId w15:val="{5F1A359A-B0CB-4050-8E93-E4F63E866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57596D"/>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AB5284"/>
    <w:pPr>
      <w:keepNext/>
      <w:keepLines/>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E35E02"/>
    <w:pPr>
      <w:keepNext/>
      <w:keepLines/>
      <w:numPr>
        <w:numId w:val="1"/>
      </w:numPr>
      <w:spacing w:after="0" w:line="600" w:lineRule="atLeast"/>
      <w:ind w:left="714" w:hanging="357"/>
      <w:contextualSpacing/>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57596D"/>
    <w:pPr>
      <w:keepNext/>
      <w:keepLines/>
      <w:numPr>
        <w:numId w:val="19"/>
      </w:numPr>
      <w:shd w:val="clear" w:color="auto" w:fill="FFFFFF"/>
      <w:spacing w:after="0" w:line="675" w:lineRule="atLeast"/>
      <w:ind w:firstLine="300"/>
      <w:textAlignment w:val="baseline"/>
      <w:outlineLvl w:val="2"/>
    </w:pPr>
    <w:rPr>
      <w:rFonts w:eastAsia="Times New Roman"/>
      <w:b/>
      <w:color w:val="3A5D9C"/>
      <w:sz w:val="40"/>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57596D"/>
    <w:pPr>
      <w:keepNext/>
      <w:keepLines/>
      <w:numPr>
        <w:numId w:val="2"/>
      </w:numPr>
      <w:spacing w:before="280" w:after="240"/>
      <w:ind w:left="1440"/>
      <w:outlineLvl w:val="3"/>
    </w:pPr>
    <w:rPr>
      <w:rFonts w:eastAsiaTheme="majorEastAsia" w:cstheme="majorBidi"/>
      <w:b/>
      <w:iCs/>
      <w:color w:val="2F5496" w:themeColor="accent1" w:themeShade="BF"/>
      <w:sz w:val="36"/>
      <w:szCs w:val="21"/>
      <w:bdr w:val="none" w:sz="0" w:space="0" w:color="auto" w:frame="1"/>
    </w:rPr>
  </w:style>
  <w:style w:type="paragraph" w:styleId="Titre5">
    <w:name w:val="heading 5"/>
    <w:aliases w:val="Titre 5 CGPC"/>
    <w:basedOn w:val="CGPC-elearning"/>
    <w:next w:val="Normal"/>
    <w:link w:val="Titre5Car"/>
    <w:autoRedefine/>
    <w:uiPriority w:val="9"/>
    <w:unhideWhenUsed/>
    <w:qFormat/>
    <w:rsid w:val="00D7312E"/>
    <w:pPr>
      <w:keepNext/>
      <w:keepLines/>
      <w:tabs>
        <w:tab w:val="num" w:pos="720"/>
      </w:tabs>
      <w:spacing w:before="400" w:after="360"/>
      <w:ind w:left="1080" w:hanging="360"/>
      <w:outlineLvl w:val="4"/>
    </w:pPr>
    <w:rPr>
      <w:rFonts w:eastAsia="Times New Roman" w:cstheme="majorBidi"/>
      <w:b/>
      <w:i/>
      <w:color w:val="2F5496" w:themeColor="accent1" w:themeShade="BF"/>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E35E02"/>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AB5284"/>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29397E"/>
    <w:rPr>
      <w:rFonts w:cs="Open Sans"/>
      <w:bCs/>
      <w:kern w:val="2"/>
      <w:szCs w:val="24"/>
      <w14:ligatures w14:val="standardContextual"/>
    </w:rPr>
  </w:style>
  <w:style w:type="character" w:customStyle="1" w:styleId="CGPC-elearningCar">
    <w:name w:val="CGPC-elearning Car"/>
    <w:basedOn w:val="Policepardfaut"/>
    <w:link w:val="CGPC-elearning"/>
    <w:rsid w:val="0029397E"/>
    <w:rPr>
      <w:rFonts w:ascii="Open Sans" w:hAnsi="Open Sans" w:cs="Open Sans"/>
      <w:bCs/>
      <w:sz w:val="24"/>
      <w:szCs w:val="24"/>
    </w:rPr>
  </w:style>
  <w:style w:type="character" w:customStyle="1" w:styleId="Titre3Car">
    <w:name w:val="Titre 3 Car"/>
    <w:aliases w:val="Titre 3 CGPC Car"/>
    <w:basedOn w:val="Policepardfaut"/>
    <w:link w:val="Titre3"/>
    <w:uiPriority w:val="9"/>
    <w:rsid w:val="0057596D"/>
    <w:rPr>
      <w:rFonts w:ascii="Open Sans" w:eastAsia="Times New Roman" w:hAnsi="Open Sans" w:cs="Open Sans"/>
      <w:b/>
      <w:bCs/>
      <w:color w:val="3A5D9C"/>
      <w:sz w:val="40"/>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57596D"/>
    <w:rPr>
      <w:rFonts w:ascii="Open Sans" w:eastAsiaTheme="majorEastAsia" w:hAnsi="Open Sans" w:cstheme="majorBidi"/>
      <w:b/>
      <w:bCs/>
      <w:iCs/>
      <w:color w:val="2F5496" w:themeColor="accent1" w:themeShade="BF"/>
      <w:sz w:val="36"/>
      <w:szCs w:val="21"/>
      <w:bdr w:val="none" w:sz="0" w:space="0" w:color="auto" w:frame="1"/>
    </w:rPr>
  </w:style>
  <w:style w:type="character" w:customStyle="1" w:styleId="Titre5Car">
    <w:name w:val="Titre 5 Car"/>
    <w:aliases w:val="Titre 5 CGPC Car"/>
    <w:basedOn w:val="Policepardfaut"/>
    <w:link w:val="Titre5"/>
    <w:uiPriority w:val="9"/>
    <w:rsid w:val="00D7312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Textedebulles">
    <w:name w:val="Balloon Text"/>
    <w:basedOn w:val="Normal"/>
    <w:link w:val="TextedebullesCar"/>
    <w:uiPriority w:val="99"/>
    <w:semiHidden/>
    <w:unhideWhenUsed/>
    <w:rsid w:val="00F7290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72904"/>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ervice-public.fr/particuliers/glossaire/R13146"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ervice-public.fr/particuliers/vosdroits/F34308"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18371F-AC6A-4F52-9018-CCEFB8D7E27E}">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2.xml><?xml version="1.0" encoding="utf-8"?>
<ds:datastoreItem xmlns:ds="http://schemas.openxmlformats.org/officeDocument/2006/customXml" ds:itemID="{34111640-DCA6-4630-81C0-50E0CD141CD7}"/>
</file>

<file path=customXml/itemProps3.xml><?xml version="1.0" encoding="utf-8"?>
<ds:datastoreItem xmlns:ds="http://schemas.openxmlformats.org/officeDocument/2006/customXml" ds:itemID="{2CB042B8-CEA4-4412-A611-1574E54201D0}">
  <ds:schemaRefs>
    <ds:schemaRef ds:uri="http://schemas.microsoft.com/sharepoint/v3/contenttype/forms"/>
  </ds:schemaRefs>
</ds:datastoreItem>
</file>

<file path=customXml/itemProps4.xml><?xml version="1.0" encoding="utf-8"?>
<ds:datastoreItem xmlns:ds="http://schemas.openxmlformats.org/officeDocument/2006/customXml" ds:itemID="{E362A1B0-74C0-4832-AE55-F37FA71B0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2112</Words>
  <Characters>11620</Characters>
  <Application>Microsoft Office Word</Application>
  <DocSecurity>0</DocSecurity>
  <Lines>96</Lines>
  <Paragraphs>27</Paragraphs>
  <ScaleCrop>false</ScaleCrop>
  <HeadingPairs>
    <vt:vector size="2" baseType="variant">
      <vt:variant>
        <vt:lpstr>Titre</vt:lpstr>
      </vt:variant>
      <vt:variant>
        <vt:i4>1</vt:i4>
      </vt:variant>
    </vt:vector>
  </HeadingPairs>
  <TitlesOfParts>
    <vt:vector size="1" baseType="lpstr">
      <vt:lpstr>Chapitre 1</vt:lpstr>
    </vt:vector>
  </TitlesOfParts>
  <Company>CGPC - membre DE FPSB</Company>
  <LinksUpToDate>false</LinksUpToDate>
  <CharactersWithSpaces>13705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Situation de fait de concubinage et gestion du patrimoine</dc:title>
  <dc:subject>Situation de fait de concubinage et gestion du patrimoine</dc:subject>
  <dc:creator>Renaud Duval</dc:creator>
  <cp:lastModifiedBy>Raymond Leban</cp:lastModifiedBy>
  <cp:revision>19</cp:revision>
  <cp:lastPrinted>2024-01-11T10:06:00Z</cp:lastPrinted>
  <dcterms:created xsi:type="dcterms:W3CDTF">2024-03-02T17:55:00Z</dcterms:created>
  <dcterms:modified xsi:type="dcterms:W3CDTF">2026-01-24T08:22:00Z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